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16C4" w14:textId="77777777" w:rsidR="00523E15" w:rsidRPr="004D3923" w:rsidRDefault="00523E15" w:rsidP="00523E15">
      <w:pPr>
        <w:shd w:val="clear" w:color="auto" w:fill="FFFFFF"/>
        <w:spacing w:before="120" w:after="120"/>
        <w:jc w:val="center"/>
        <w:outlineLvl w:val="0"/>
        <w:rPr>
          <w:rFonts w:ascii="Times New Roman" w:eastAsia="Times New Roman" w:hAnsi="Times New Roman" w:cs="Times New Roman"/>
          <w:b/>
          <w:bCs/>
          <w:color w:val="000000" w:themeColor="text1"/>
          <w:kern w:val="36"/>
          <w:sz w:val="32"/>
          <w:szCs w:val="32"/>
          <w:lang w:val="en-US"/>
        </w:rPr>
      </w:pPr>
      <w:r w:rsidRPr="004D3923">
        <w:rPr>
          <w:rFonts w:ascii="Times New Roman" w:eastAsia="Times New Roman" w:hAnsi="Times New Roman" w:cs="Times New Roman"/>
          <w:b/>
          <w:bCs/>
          <w:color w:val="000000" w:themeColor="text1"/>
          <w:kern w:val="36"/>
          <w:sz w:val="32"/>
          <w:szCs w:val="32"/>
          <w:lang w:val="en-US" w:eastAsia="en-GB"/>
        </w:rPr>
        <w:t>debt, human/</w:t>
      </w:r>
      <w:r w:rsidRPr="004D3923">
        <w:rPr>
          <w:rFonts w:ascii="Songti TC" w:eastAsia="Songti TC" w:hAnsi="Songti TC" w:cs="Times New Roman"/>
          <w:b/>
          <w:bCs/>
          <w:color w:val="000000" w:themeColor="text1"/>
          <w:kern w:val="36"/>
          <w:sz w:val="32"/>
          <w:szCs w:val="32"/>
        </w:rPr>
        <w:t>人情</w:t>
      </w:r>
      <w:r w:rsidRPr="004D3923">
        <w:rPr>
          <w:rFonts w:ascii="Times New Roman" w:hAnsi="Times New Roman" w:cs="Times New Roman"/>
          <w:b/>
          <w:bCs/>
          <w:color w:val="000000" w:themeColor="text1"/>
          <w:kern w:val="36"/>
          <w:sz w:val="32"/>
          <w:szCs w:val="32"/>
          <w:lang w:val="en-US"/>
        </w:rPr>
        <w:t>(</w:t>
      </w:r>
      <w:proofErr w:type="spellStart"/>
      <w:r w:rsidRPr="004D3923">
        <w:rPr>
          <w:rFonts w:ascii="Times New Roman" w:hAnsi="Times New Roman" w:cs="Times New Roman"/>
          <w:b/>
          <w:bCs/>
          <w:color w:val="000000" w:themeColor="text1"/>
          <w:kern w:val="36"/>
          <w:sz w:val="32"/>
          <w:szCs w:val="32"/>
          <w:lang w:val="en-US"/>
        </w:rPr>
        <w:t>Rén</w:t>
      </w:r>
      <w:proofErr w:type="spellEnd"/>
      <w:r w:rsidRPr="004D3923">
        <w:rPr>
          <w:rFonts w:ascii="Times New Roman" w:hAnsi="Times New Roman" w:cs="Times New Roman"/>
          <w:b/>
          <w:bCs/>
          <w:color w:val="000000" w:themeColor="text1"/>
          <w:kern w:val="36"/>
          <w:sz w:val="32"/>
          <w:szCs w:val="32"/>
          <w:lang w:val="en-US"/>
        </w:rPr>
        <w:t xml:space="preserve"> </w:t>
      </w:r>
      <w:proofErr w:type="spellStart"/>
      <w:r w:rsidRPr="004D3923">
        <w:rPr>
          <w:rFonts w:ascii="Times New Roman" w:hAnsi="Times New Roman" w:cs="Times New Roman"/>
          <w:b/>
          <w:bCs/>
          <w:color w:val="000000" w:themeColor="text1"/>
          <w:kern w:val="36"/>
          <w:sz w:val="32"/>
          <w:szCs w:val="32"/>
          <w:lang w:val="en-US"/>
        </w:rPr>
        <w:t>Qíng</w:t>
      </w:r>
      <w:proofErr w:type="spellEnd"/>
      <w:r w:rsidRPr="004D3923">
        <w:rPr>
          <w:rFonts w:ascii="Times New Roman" w:hAnsi="Times New Roman" w:cs="Times New Roman"/>
          <w:b/>
          <w:bCs/>
          <w:color w:val="000000" w:themeColor="text1"/>
          <w:kern w:val="36"/>
          <w:sz w:val="32"/>
          <w:szCs w:val="32"/>
          <w:lang w:val="en-US"/>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2683"/>
      </w:tblGrid>
      <w:tr w:rsidR="00523E15" w14:paraId="187EC673" w14:textId="77777777" w:rsidTr="004B3149">
        <w:trPr>
          <w:jc w:val="center"/>
        </w:trPr>
        <w:tc>
          <w:tcPr>
            <w:tcW w:w="2694" w:type="dxa"/>
          </w:tcPr>
          <w:p w14:paraId="1A2642BC" w14:textId="77777777" w:rsidR="00523E15" w:rsidRPr="00855028" w:rsidRDefault="00523E15" w:rsidP="00741C96">
            <w:pPr>
              <w:jc w:val="center"/>
              <w:rPr>
                <w:rFonts w:ascii="Times New Roman" w:hAnsi="Times New Roman" w:cs="Times New Roman"/>
              </w:rPr>
            </w:pPr>
            <w:bookmarkStart w:id="0" w:name="OLE_LINK7"/>
            <w:bookmarkStart w:id="1" w:name="OLE_LINK8"/>
            <w:bookmarkStart w:id="2" w:name="OLE_LINK9"/>
            <w:r w:rsidRPr="00855028">
              <w:rPr>
                <w:rFonts w:ascii="Times New Roman" w:hAnsi="Times New Roman" w:cs="Times New Roman"/>
              </w:rPr>
              <w:t xml:space="preserve">Final </w:t>
            </w:r>
            <w:proofErr w:type="spellStart"/>
            <w:r w:rsidRPr="00855028">
              <w:rPr>
                <w:rFonts w:ascii="Times New Roman" w:hAnsi="Times New Roman" w:cs="Times New Roman"/>
              </w:rPr>
              <w:t>Remarks</w:t>
            </w:r>
            <w:proofErr w:type="spellEnd"/>
          </w:p>
        </w:tc>
        <w:tc>
          <w:tcPr>
            <w:tcW w:w="3685" w:type="dxa"/>
          </w:tcPr>
          <w:p w14:paraId="48DADE7E" w14:textId="0F1C8D48" w:rsidR="00523E15" w:rsidRPr="00855028" w:rsidRDefault="004B3149" w:rsidP="00741C96">
            <w:pPr>
              <w:jc w:val="center"/>
              <w:rPr>
                <w:rFonts w:ascii="Times New Roman" w:hAnsi="Times New Roman" w:cs="Times New Roman"/>
              </w:rPr>
            </w:pPr>
            <w:r>
              <w:rPr>
                <w:rFonts w:ascii="Times New Roman" w:hAnsi="Times New Roman" w:cs="Times New Roman"/>
              </w:rPr>
              <w:t xml:space="preserve">WENG </w:t>
            </w:r>
            <w:proofErr w:type="spellStart"/>
            <w:r>
              <w:rPr>
                <w:rFonts w:ascii="Times New Roman" w:hAnsi="Times New Roman" w:cs="Times New Roman"/>
              </w:rPr>
              <w:t>Naiqun</w:t>
            </w:r>
            <w:proofErr w:type="spellEnd"/>
            <w:r>
              <w:rPr>
                <w:rFonts w:ascii="Times New Roman" w:hAnsi="Times New Roman" w:cs="Times New Roman"/>
              </w:rPr>
              <w:t xml:space="preserve">, </w:t>
            </w:r>
            <w:r w:rsidR="00523E15" w:rsidRPr="00855028">
              <w:rPr>
                <w:rFonts w:ascii="Times New Roman" w:hAnsi="Times New Roman" w:cs="Times New Roman"/>
              </w:rPr>
              <w:t>Gerald Cipriani</w:t>
            </w:r>
          </w:p>
        </w:tc>
        <w:tc>
          <w:tcPr>
            <w:tcW w:w="2683" w:type="dxa"/>
          </w:tcPr>
          <w:p w14:paraId="0F966A75" w14:textId="6F0E8105" w:rsidR="00523E15" w:rsidRPr="00855028" w:rsidRDefault="004B3149" w:rsidP="00741C96">
            <w:pPr>
              <w:jc w:val="center"/>
              <w:rPr>
                <w:rFonts w:ascii="Times New Roman" w:hAnsi="Times New Roman" w:cs="Times New Roman"/>
              </w:rPr>
            </w:pPr>
            <w:r>
              <w:rPr>
                <w:rFonts w:ascii="Times New Roman" w:hAnsi="Times New Roman" w:cs="Times New Roman"/>
              </w:rPr>
              <w:t>17 Jun</w:t>
            </w:r>
            <w:r w:rsidR="00523E15" w:rsidRPr="00855028">
              <w:rPr>
                <w:rFonts w:ascii="Times New Roman" w:hAnsi="Times New Roman" w:cs="Times New Roman"/>
              </w:rPr>
              <w:t xml:space="preserve"> 2022</w:t>
            </w:r>
          </w:p>
        </w:tc>
      </w:tr>
    </w:tbl>
    <w:bookmarkEnd w:id="0"/>
    <w:bookmarkEnd w:id="1"/>
    <w:bookmarkEnd w:id="2"/>
    <w:p w14:paraId="7DB294CE" w14:textId="4754944C" w:rsidR="00523E15" w:rsidRPr="004B3149" w:rsidRDefault="004B3149" w:rsidP="004B3149">
      <w:pPr>
        <w:spacing w:before="120" w:after="120"/>
        <w:ind w:left="284" w:hanging="284"/>
        <w:jc w:val="both"/>
        <w:rPr>
          <w:rFonts w:ascii="Times New Roman" w:eastAsia="Songti TC" w:hAnsi="Times New Roman" w:cs="Times New Roman"/>
          <w:lang w:val="en-US"/>
        </w:rPr>
      </w:pPr>
      <w:r w:rsidRPr="004B3149">
        <w:rPr>
          <w:rFonts w:ascii="Times New Roman" w:eastAsia="Songti TC" w:hAnsi="Times New Roman" w:cs="Times New Roman"/>
        </w:rPr>
        <w:t xml:space="preserve">WENG </w:t>
      </w:r>
      <w:proofErr w:type="spellStart"/>
      <w:r w:rsidRPr="004B3149">
        <w:rPr>
          <w:rFonts w:ascii="Times New Roman" w:eastAsia="Songti TC" w:hAnsi="Times New Roman" w:cs="Times New Roman"/>
        </w:rPr>
        <w:t>Naiqun</w:t>
      </w:r>
      <w:proofErr w:type="spellEnd"/>
      <w:r w:rsidRPr="004B3149">
        <w:rPr>
          <w:rFonts w:ascii="Times New Roman" w:eastAsia="Songti TC" w:hAnsi="Times New Roman" w:cs="Times New Roman"/>
        </w:rPr>
        <w:t xml:space="preserve">: </w:t>
      </w:r>
      <w:r w:rsidR="00523E15" w:rsidRPr="004B3149">
        <w:rPr>
          <w:rFonts w:ascii="Times New Roman" w:eastAsia="Songti TC" w:hAnsi="Times New Roman" w:cs="Times New Roman"/>
        </w:rPr>
        <w:t xml:space="preserve">First </w:t>
      </w:r>
      <w:proofErr w:type="spellStart"/>
      <w:r w:rsidR="00523E15" w:rsidRPr="004B3149">
        <w:rPr>
          <w:rFonts w:ascii="Times New Roman" w:eastAsia="Songti TC" w:hAnsi="Times New Roman" w:cs="Times New Roman"/>
        </w:rPr>
        <w:t>of</w:t>
      </w:r>
      <w:proofErr w:type="spellEnd"/>
      <w:r w:rsidR="00523E15" w:rsidRPr="004B3149">
        <w:rPr>
          <w:rFonts w:ascii="Times New Roman" w:eastAsia="Songti TC" w:hAnsi="Times New Roman" w:cs="Times New Roman"/>
        </w:rPr>
        <w:t xml:space="preserve"> all, I </w:t>
      </w:r>
      <w:proofErr w:type="spellStart"/>
      <w:r w:rsidR="00523E15" w:rsidRPr="004B3149">
        <w:rPr>
          <w:rFonts w:ascii="Times New Roman" w:eastAsia="Songti TC" w:hAnsi="Times New Roman" w:cs="Times New Roman"/>
        </w:rPr>
        <w:t>need</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to</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explain</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that</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as</w:t>
      </w:r>
      <w:proofErr w:type="spellEnd"/>
      <w:r w:rsidR="00523E15" w:rsidRPr="004B3149">
        <w:rPr>
          <w:rFonts w:ascii="Times New Roman" w:eastAsia="Songti TC" w:hAnsi="Times New Roman" w:cs="Times New Roman"/>
        </w:rPr>
        <w:t xml:space="preserve"> an </w:t>
      </w:r>
      <w:proofErr w:type="spellStart"/>
      <w:r w:rsidR="00523E15" w:rsidRPr="004B3149">
        <w:rPr>
          <w:rFonts w:ascii="Times New Roman" w:eastAsia="Songti TC" w:hAnsi="Times New Roman" w:cs="Times New Roman"/>
        </w:rPr>
        <w:t>important</w:t>
      </w:r>
      <w:proofErr w:type="spellEnd"/>
      <w:r w:rsidR="00523E15" w:rsidRPr="004B3149">
        <w:rPr>
          <w:rFonts w:ascii="Times New Roman" w:eastAsia="Songti TC" w:hAnsi="Times New Roman" w:cs="Times New Roman"/>
        </w:rPr>
        <w:t xml:space="preserve"> code </w:t>
      </w:r>
      <w:proofErr w:type="spellStart"/>
      <w:r w:rsidR="00523E15" w:rsidRPr="004B3149">
        <w:rPr>
          <w:rFonts w:ascii="Times New Roman" w:eastAsia="Songti TC" w:hAnsi="Times New Roman" w:cs="Times New Roman"/>
        </w:rPr>
        <w:t>of</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Confucian</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ethics</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renqing</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did</w:t>
      </w:r>
      <w:proofErr w:type="spellEnd"/>
      <w:r w:rsidR="00523E15" w:rsidRPr="004B3149">
        <w:rPr>
          <w:rFonts w:ascii="Times New Roman" w:eastAsia="Songti TC" w:hAnsi="Times New Roman" w:cs="Times New Roman"/>
        </w:rPr>
        <w:t xml:space="preserve"> not </w:t>
      </w:r>
      <w:proofErr w:type="spellStart"/>
      <w:r w:rsidR="00523E15" w:rsidRPr="004B3149">
        <w:rPr>
          <w:rFonts w:ascii="Times New Roman" w:eastAsia="Songti TC" w:hAnsi="Times New Roman" w:cs="Times New Roman"/>
        </w:rPr>
        <w:t>begin</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to</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be</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given</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the</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meaning</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of</w:t>
      </w:r>
      <w:proofErr w:type="spellEnd"/>
      <w:r w:rsidR="00523E15" w:rsidRPr="004B3149">
        <w:rPr>
          <w:rFonts w:ascii="Times New Roman" w:eastAsia="Songti TC" w:hAnsi="Times New Roman" w:cs="Times New Roman"/>
        </w:rPr>
        <w:t xml:space="preserve"> gift-</w:t>
      </w:r>
      <w:proofErr w:type="spellStart"/>
      <w:r w:rsidR="00523E15" w:rsidRPr="004B3149">
        <w:rPr>
          <w:rFonts w:ascii="Times New Roman" w:eastAsia="Songti TC" w:hAnsi="Times New Roman" w:cs="Times New Roman"/>
        </w:rPr>
        <w:t>giving</w:t>
      </w:r>
      <w:proofErr w:type="spellEnd"/>
      <w:r w:rsidR="00523E15" w:rsidRPr="004B3149">
        <w:rPr>
          <w:rFonts w:ascii="Times New Roman" w:eastAsia="Songti TC" w:hAnsi="Times New Roman" w:cs="Times New Roman"/>
        </w:rPr>
        <w:t>(</w:t>
      </w:r>
      <w:r w:rsidR="00523E15" w:rsidRPr="004B3149">
        <w:rPr>
          <w:rFonts w:ascii="Times New Roman" w:eastAsia="Songti TC" w:hAnsi="Times New Roman" w:cs="Times New Roman"/>
        </w:rPr>
        <w:t>馈赠</w:t>
      </w:r>
      <w:r w:rsidR="00523E15" w:rsidRPr="004B3149">
        <w:rPr>
          <w:rFonts w:ascii="Times New Roman" w:eastAsia="Songti TC" w:hAnsi="Times New Roman" w:cs="Times New Roman"/>
        </w:rPr>
        <w:t xml:space="preserve">) and </w:t>
      </w:r>
      <w:proofErr w:type="spellStart"/>
      <w:r w:rsidR="00523E15" w:rsidRPr="004B3149">
        <w:rPr>
          <w:rFonts w:ascii="Times New Roman" w:eastAsia="Songti TC" w:hAnsi="Times New Roman" w:cs="Times New Roman"/>
        </w:rPr>
        <w:t>return</w:t>
      </w:r>
      <w:proofErr w:type="spellEnd"/>
      <w:r w:rsidR="00523E15" w:rsidRPr="004B3149">
        <w:rPr>
          <w:rFonts w:ascii="Times New Roman" w:eastAsia="Songti TC" w:hAnsi="Times New Roman" w:cs="Times New Roman"/>
        </w:rPr>
        <w:t>（报）</w:t>
      </w:r>
      <w:proofErr w:type="spellStart"/>
      <w:r w:rsidR="00523E15" w:rsidRPr="004B3149">
        <w:rPr>
          <w:rFonts w:ascii="Times New Roman" w:eastAsia="Songti TC" w:hAnsi="Times New Roman" w:cs="Times New Roman"/>
        </w:rPr>
        <w:t>during</w:t>
      </w:r>
      <w:proofErr w:type="spellEnd"/>
      <w:r w:rsidR="00523E15" w:rsidRPr="004B3149">
        <w:rPr>
          <w:rFonts w:ascii="Times New Roman" w:eastAsia="Songti TC" w:hAnsi="Times New Roman" w:cs="Times New Roman"/>
        </w:rPr>
        <w:t xml:space="preserve"> </w:t>
      </w:r>
      <w:proofErr w:type="spellStart"/>
      <w:r w:rsidR="00523E15" w:rsidRPr="004B3149">
        <w:rPr>
          <w:rFonts w:ascii="Times New Roman" w:eastAsia="Songti TC" w:hAnsi="Times New Roman" w:cs="Times New Roman"/>
        </w:rPr>
        <w:t>the</w:t>
      </w:r>
      <w:proofErr w:type="spellEnd"/>
      <w:r w:rsidR="00523E15" w:rsidRPr="004B3149">
        <w:rPr>
          <w:rFonts w:ascii="Times New Roman" w:eastAsia="Songti TC" w:hAnsi="Times New Roman" w:cs="Times New Roman"/>
        </w:rPr>
        <w:t xml:space="preserve"> Qing </w:t>
      </w:r>
      <w:proofErr w:type="spellStart"/>
      <w:r w:rsidR="00523E15" w:rsidRPr="004B3149">
        <w:rPr>
          <w:rFonts w:ascii="Times New Roman" w:eastAsia="Songti TC" w:hAnsi="Times New Roman" w:cs="Times New Roman"/>
        </w:rPr>
        <w:t>Dynasty</w:t>
      </w:r>
      <w:proofErr w:type="spellEnd"/>
      <w:r w:rsidR="00523E15" w:rsidRPr="004B3149">
        <w:rPr>
          <w:rFonts w:ascii="Times New Roman" w:eastAsia="Songti TC" w:hAnsi="Times New Roman" w:cs="Times New Roman"/>
        </w:rPr>
        <w:t xml:space="preserve">. </w:t>
      </w:r>
      <w:r w:rsidR="00523E15" w:rsidRPr="004B3149">
        <w:rPr>
          <w:rFonts w:ascii="Times New Roman" w:eastAsia="Songti TC" w:hAnsi="Times New Roman" w:cs="Times New Roman"/>
          <w:lang w:val="en-US"/>
        </w:rPr>
        <w:t xml:space="preserve">Perhaps this is due to a misunderstanding caused by my overly brief discussion. In my discussion, I mentioned that there are many descriptions of gift-giving and return in the Qing dynasty's literatures, just to emphasize that the tradition of closely linking </w:t>
      </w:r>
      <w:proofErr w:type="spellStart"/>
      <w:r w:rsidR="00523E15" w:rsidRPr="004B3149">
        <w:rPr>
          <w:rFonts w:ascii="Times New Roman" w:eastAsia="Songti TC" w:hAnsi="Times New Roman" w:cs="Times New Roman"/>
          <w:lang w:val="en-US"/>
        </w:rPr>
        <w:t>renqing</w:t>
      </w:r>
      <w:proofErr w:type="spellEnd"/>
      <w:r w:rsidR="00523E15" w:rsidRPr="004B3149">
        <w:rPr>
          <w:rFonts w:ascii="Times New Roman" w:eastAsia="Songti TC" w:hAnsi="Times New Roman" w:cs="Times New Roman"/>
          <w:lang w:val="en-US"/>
        </w:rPr>
        <w:t xml:space="preserve"> and gift-giving has lasted for more than two thousand years. To avoid misunderstandings and to limit the word count of the text, I have removed the above related content from the final text.</w:t>
      </w:r>
    </w:p>
    <w:p w14:paraId="694ABEF6" w14:textId="381235DA" w:rsidR="0016380B" w:rsidRPr="004B3149" w:rsidRDefault="00523E15" w:rsidP="004B3149">
      <w:pPr>
        <w:spacing w:before="120" w:after="120"/>
        <w:ind w:left="284"/>
        <w:jc w:val="both"/>
        <w:rPr>
          <w:rFonts w:ascii="Times New Roman" w:eastAsia="Songti TC" w:hAnsi="Times New Roman" w:cs="Times New Roman"/>
          <w:lang w:val="en-US"/>
        </w:rPr>
      </w:pPr>
      <w:r w:rsidRPr="004B3149">
        <w:rPr>
          <w:rFonts w:ascii="Times New Roman" w:eastAsia="Songti TC" w:hAnsi="Times New Roman" w:cs="Times New Roman"/>
          <w:lang w:val="en-US"/>
        </w:rPr>
        <w:t xml:space="preserve">In the long historical evolution of the Chinese </w:t>
      </w:r>
      <w:proofErr w:type="spellStart"/>
      <w:r w:rsidRPr="004B3149">
        <w:rPr>
          <w:rFonts w:ascii="Times New Roman" w:eastAsia="Songti TC" w:hAnsi="Times New Roman" w:cs="Times New Roman"/>
          <w:lang w:val="en-US"/>
        </w:rPr>
        <w:t>renqing</w:t>
      </w:r>
      <w:proofErr w:type="spellEnd"/>
      <w:r w:rsidRPr="004B3149">
        <w:rPr>
          <w:rFonts w:ascii="Times New Roman" w:eastAsia="Songti TC" w:hAnsi="Times New Roman" w:cs="Times New Roman"/>
          <w:lang w:val="en-US"/>
        </w:rPr>
        <w:t xml:space="preserve"> tradition, it is true that there has never been a notion of the Western Judeo-Christian tradition of gift-giving that the reciprocal interaction must be premised on the principle of freedom of decision. Although the concept of gift in the Judeo-Christian tradition also contains the concept of reciprocity, but the receiver cannot accept it in the name of maintaining social cohesion, to be forced for making repayment. To this day, although the concept of Chinese </w:t>
      </w:r>
      <w:proofErr w:type="spellStart"/>
      <w:r w:rsidRPr="004B3149">
        <w:rPr>
          <w:rFonts w:ascii="Times New Roman" w:eastAsia="Songti TC" w:hAnsi="Times New Roman" w:cs="Times New Roman"/>
          <w:lang w:val="en-US"/>
        </w:rPr>
        <w:t>renqing</w:t>
      </w:r>
      <w:proofErr w:type="spellEnd"/>
      <w:r w:rsidRPr="004B3149">
        <w:rPr>
          <w:rFonts w:ascii="Times New Roman" w:eastAsia="Songti TC" w:hAnsi="Times New Roman" w:cs="Times New Roman"/>
          <w:lang w:val="en-US"/>
        </w:rPr>
        <w:t xml:space="preserve"> has undergone many changes under the impact of long historical social and cultural changes, the social pressure based on the Confucian ethics and morality of the "etiquette and exchange" obligation rule, and the closely related concept of face, continue to affect the socio-cultural rules of interpersonal communication.  It is only due to the rapid intensification of population mobility, the weakening of the stability of the socio-cultural community, and the enhancement of pluralism that the impact of these social pressures on people's social life is weakening day by day in practice.</w:t>
      </w:r>
    </w:p>
    <w:p w14:paraId="2DA8B70D" w14:textId="75A540D3" w:rsidR="004B3149" w:rsidRPr="004B3149" w:rsidRDefault="004B3149" w:rsidP="004B3149">
      <w:pPr>
        <w:spacing w:before="120" w:after="120"/>
        <w:ind w:left="284" w:hanging="284"/>
        <w:jc w:val="both"/>
        <w:rPr>
          <w:rFonts w:ascii="Times New Roman" w:eastAsia="Songti TC" w:hAnsi="Times New Roman" w:cs="Times New Roman"/>
        </w:rPr>
      </w:pPr>
      <w:r w:rsidRPr="004B3149">
        <w:rPr>
          <w:rFonts w:ascii="Times New Roman" w:eastAsia="Songti TC" w:hAnsi="Times New Roman" w:cs="Times New Roman"/>
          <w:lang w:val="en-US"/>
        </w:rPr>
        <w:t>Gerald Cipriani</w:t>
      </w:r>
      <w:r w:rsidRPr="004B3149">
        <w:rPr>
          <w:rFonts w:ascii="Times New Roman" w:eastAsia="Songti TC" w:hAnsi="Times New Roman" w:cs="Times New Roman"/>
          <w:lang w:val="en-US"/>
        </w:rPr>
        <w:t xml:space="preserve">: </w:t>
      </w:r>
      <w:r w:rsidRPr="004B3149">
        <w:rPr>
          <w:rFonts w:ascii="Times New Roman" w:eastAsia="Songti TC" w:hAnsi="Times New Roman" w:cs="Times New Roman"/>
          <w:lang w:val="en-US"/>
        </w:rPr>
        <w:t>Just as the concept of “debt of gratitude” evolved throughout history and Western languages</w:t>
      </w:r>
      <w:r w:rsidRPr="004B3149">
        <w:rPr>
          <w:rFonts w:ascii="Times New Roman" w:eastAsia="Songti TC" w:hAnsi="Times New Roman" w:cs="Times New Roman"/>
          <w:lang w:val="en-US"/>
        </w:rPr>
        <w:t xml:space="preserve"> </w:t>
      </w:r>
      <w:r w:rsidRPr="004B3149">
        <w:rPr>
          <w:rFonts w:ascii="Times New Roman" w:eastAsia="Songti TC" w:hAnsi="Times New Roman" w:cs="Times New Roman"/>
          <w:lang w:val="en-US"/>
        </w:rPr>
        <w:t xml:space="preserve">the concept of </w:t>
      </w:r>
      <w:r w:rsidRPr="004B3149">
        <w:rPr>
          <w:rFonts w:ascii="Times New Roman" w:eastAsia="Songti TC" w:hAnsi="Times New Roman" w:cs="Times New Roman"/>
        </w:rPr>
        <w:t>人情</w:t>
      </w:r>
      <w:r w:rsidRPr="004B3149">
        <w:rPr>
          <w:rFonts w:ascii="Times New Roman" w:eastAsia="Songti TC" w:hAnsi="Times New Roman" w:cs="Times New Roman"/>
          <w:lang w:val="en-US"/>
        </w:rPr>
        <w:t xml:space="preserve"> (</w:t>
      </w:r>
      <w:proofErr w:type="spellStart"/>
      <w:r w:rsidRPr="004B3149">
        <w:rPr>
          <w:rFonts w:ascii="Times New Roman" w:eastAsia="Songti TC" w:hAnsi="Times New Roman" w:cs="Times New Roman"/>
          <w:lang w:val="en-US"/>
        </w:rPr>
        <w:t>renqing</w:t>
      </w:r>
      <w:proofErr w:type="spellEnd"/>
      <w:r w:rsidRPr="004B3149">
        <w:rPr>
          <w:rFonts w:ascii="Times New Roman" w:eastAsia="Songti TC" w:hAnsi="Times New Roman" w:cs="Times New Roman"/>
          <w:lang w:val="en-US"/>
        </w:rPr>
        <w:t xml:space="preserve">) underwent transformations in the Chinese speaking world. Interestingly it is during the Qing Dynasty that the meaning of </w:t>
      </w:r>
      <w:proofErr w:type="spellStart"/>
      <w:r w:rsidRPr="004B3149">
        <w:rPr>
          <w:rFonts w:ascii="Times New Roman" w:eastAsia="Songti TC" w:hAnsi="Times New Roman" w:cs="Times New Roman"/>
          <w:lang w:val="en-US"/>
        </w:rPr>
        <w:t>renqing</w:t>
      </w:r>
      <w:proofErr w:type="spellEnd"/>
      <w:r w:rsidRPr="004B3149">
        <w:rPr>
          <w:rFonts w:ascii="Times New Roman" w:eastAsia="Songti TC" w:hAnsi="Times New Roman" w:cs="Times New Roman"/>
          <w:lang w:val="en-US"/>
        </w:rPr>
        <w:t xml:space="preserve"> seemingly started to refer to gift-giving ethically endowed with the expectation of “return” or “repayment” (bao</w:t>
      </w:r>
      <w:r w:rsidRPr="004B3149">
        <w:rPr>
          <w:rFonts w:ascii="Times New Roman" w:eastAsia="Songti TC" w:hAnsi="Times New Roman" w:cs="Times New Roman"/>
        </w:rPr>
        <w:t>报</w:t>
      </w:r>
      <w:r w:rsidRPr="004B3149">
        <w:rPr>
          <w:rFonts w:ascii="Times New Roman" w:eastAsia="Songti TC" w:hAnsi="Times New Roman" w:cs="Times New Roman"/>
          <w:lang w:val="en-US"/>
        </w:rPr>
        <w:t xml:space="preserve">) dictated by the rules of propriety (li </w:t>
      </w:r>
      <w:r w:rsidRPr="004B3149">
        <w:rPr>
          <w:rFonts w:ascii="Times New Roman" w:eastAsia="Songti TC" w:hAnsi="Times New Roman" w:cs="Times New Roman"/>
        </w:rPr>
        <w:t>礼</w:t>
      </w:r>
      <w:r w:rsidRPr="004B3149">
        <w:rPr>
          <w:rFonts w:ascii="Times New Roman" w:eastAsia="Songti TC" w:hAnsi="Times New Roman" w:cs="Times New Roman"/>
          <w:lang w:val="en-US"/>
        </w:rPr>
        <w:t xml:space="preserve">). Without falling into the excesses of any dichotomous appraisal, it is perhaps at this point that a comparison between “debt of gratitude” and </w:t>
      </w:r>
      <w:r w:rsidRPr="004B3149">
        <w:rPr>
          <w:rFonts w:ascii="Times New Roman" w:eastAsia="Songti TC" w:hAnsi="Times New Roman" w:cs="Times New Roman"/>
        </w:rPr>
        <w:t>人情</w:t>
      </w:r>
      <w:r w:rsidRPr="004B3149">
        <w:rPr>
          <w:rFonts w:ascii="Times New Roman" w:eastAsia="Songti TC" w:hAnsi="Times New Roman" w:cs="Times New Roman"/>
          <w:lang w:val="en-US"/>
        </w:rPr>
        <w:t xml:space="preserve"> can begin to show similarities from a human perspective for we are all under the same Heaven, as well as differences from a cultural perspective due to variations of emphases on ideas of individual right or social obligation. If understood in the sense of mode of relationship that entails </w:t>
      </w:r>
      <w:r w:rsidRPr="004B3149">
        <w:rPr>
          <w:rFonts w:ascii="Times New Roman" w:eastAsia="Songti TC" w:hAnsi="Times New Roman" w:cs="Times New Roman"/>
        </w:rPr>
        <w:t>报</w:t>
      </w:r>
      <w:r w:rsidRPr="004B3149">
        <w:rPr>
          <w:rFonts w:ascii="Times New Roman" w:eastAsia="Songti TC" w:hAnsi="Times New Roman" w:cs="Times New Roman"/>
          <w:lang w:val="en-US"/>
        </w:rPr>
        <w:t xml:space="preserve"> and in spite of its formal similarity with the debt of gratitude, the idea and practice of </w:t>
      </w:r>
      <w:r w:rsidRPr="004B3149">
        <w:rPr>
          <w:rFonts w:ascii="Times New Roman" w:eastAsia="Songti TC" w:hAnsi="Times New Roman" w:cs="Times New Roman"/>
        </w:rPr>
        <w:t>人情</w:t>
      </w:r>
      <w:r w:rsidRPr="004B3149">
        <w:rPr>
          <w:rFonts w:ascii="Times New Roman" w:eastAsia="Songti TC" w:hAnsi="Times New Roman" w:cs="Times New Roman"/>
          <w:lang w:val="en-US"/>
        </w:rPr>
        <w:t xml:space="preserve"> appears to follow a principle of self-interested reciprocities albeit as condition for social harmony – at least in the traditional sense and unlike the notion of guanxi </w:t>
      </w:r>
      <w:r w:rsidRPr="004B3149">
        <w:rPr>
          <w:rFonts w:ascii="Times New Roman" w:eastAsia="Songti TC" w:hAnsi="Times New Roman" w:cs="Times New Roman"/>
        </w:rPr>
        <w:t>关系</w:t>
      </w:r>
      <w:r w:rsidRPr="004B3149">
        <w:rPr>
          <w:rFonts w:ascii="Times New Roman" w:eastAsia="Songti TC" w:hAnsi="Times New Roman" w:cs="Times New Roman"/>
          <w:lang w:val="en-US"/>
        </w:rPr>
        <w:t xml:space="preserve"> that smacks of instrumental reciprocities for mere mutual self-interest in a more contemporary context. The reciprocity is also what makes the notion of “gift” (</w:t>
      </w:r>
      <w:proofErr w:type="spellStart"/>
      <w:r w:rsidRPr="004B3149">
        <w:rPr>
          <w:rFonts w:ascii="Times New Roman" w:eastAsia="Songti TC" w:hAnsi="Times New Roman" w:cs="Times New Roman"/>
          <w:lang w:val="en-US"/>
        </w:rPr>
        <w:t>kuizeng</w:t>
      </w:r>
      <w:proofErr w:type="spellEnd"/>
      <w:r w:rsidRPr="004B3149">
        <w:rPr>
          <w:rFonts w:ascii="Times New Roman" w:eastAsia="Songti TC" w:hAnsi="Times New Roman" w:cs="Times New Roman"/>
        </w:rPr>
        <w:t>馈赠</w:t>
      </w:r>
      <w:r w:rsidRPr="004B3149">
        <w:rPr>
          <w:rFonts w:ascii="Times New Roman" w:eastAsia="Songti TC" w:hAnsi="Times New Roman" w:cs="Times New Roman"/>
          <w:lang w:val="en-US"/>
        </w:rPr>
        <w:t xml:space="preserve">) comprehended as mode of payment for which return is expected central to understanding  </w:t>
      </w:r>
      <w:r w:rsidRPr="004B3149">
        <w:rPr>
          <w:rFonts w:ascii="Times New Roman" w:eastAsia="Songti TC" w:hAnsi="Times New Roman" w:cs="Times New Roman"/>
        </w:rPr>
        <w:t>人情</w:t>
      </w:r>
      <w:r w:rsidRPr="004B3149">
        <w:rPr>
          <w:rFonts w:ascii="Times New Roman" w:eastAsia="Songti TC" w:hAnsi="Times New Roman" w:cs="Times New Roman"/>
          <w:lang w:val="en-US"/>
        </w:rPr>
        <w:t xml:space="preserve">. The debt of gratitude in a Western context certainly equally involves a degree of reciprocity insofar as it is a response to what could be tacitly perceived as a gift. But, unlike in the Greco-Roman world which shares much similarities with the traditional Chinese conception of </w:t>
      </w:r>
      <w:r w:rsidRPr="004B3149">
        <w:rPr>
          <w:rFonts w:ascii="Times New Roman" w:eastAsia="Songti TC" w:hAnsi="Times New Roman" w:cs="Times New Roman"/>
        </w:rPr>
        <w:t>馈赠</w:t>
      </w:r>
      <w:r w:rsidRPr="004B3149">
        <w:rPr>
          <w:rFonts w:ascii="Times New Roman" w:eastAsia="Songti TC" w:hAnsi="Times New Roman" w:cs="Times New Roman"/>
          <w:lang w:val="en-US"/>
        </w:rPr>
        <w:t xml:space="preserve"> as far as reciprocity and the make-up of society are </w:t>
      </w:r>
      <w:r w:rsidRPr="004B3149">
        <w:rPr>
          <w:rFonts w:ascii="Times New Roman" w:eastAsia="Songti TC" w:hAnsi="Times New Roman" w:cs="Times New Roman"/>
          <w:lang w:val="en-US"/>
        </w:rPr>
        <w:lastRenderedPageBreak/>
        <w:t xml:space="preserve">concerned, the Judeo-Christian tradition – which still </w:t>
      </w:r>
      <w:proofErr w:type="spellStart"/>
      <w:r w:rsidRPr="004B3149">
        <w:rPr>
          <w:rFonts w:ascii="Times New Roman" w:eastAsia="Songti TC" w:hAnsi="Times New Roman" w:cs="Times New Roman"/>
          <w:lang w:val="en-US"/>
        </w:rPr>
        <w:t>colours</w:t>
      </w:r>
      <w:proofErr w:type="spellEnd"/>
      <w:r w:rsidRPr="004B3149">
        <w:rPr>
          <w:rFonts w:ascii="Times New Roman" w:eastAsia="Songti TC" w:hAnsi="Times New Roman" w:cs="Times New Roman"/>
          <w:lang w:val="en-US"/>
        </w:rPr>
        <w:t xml:space="preserve"> much of Western cultures – tends to conceive the gift as self-disinterested in intention and this, regardless of its </w:t>
      </w:r>
      <w:proofErr w:type="spellStart"/>
      <w:r w:rsidRPr="004B3149">
        <w:rPr>
          <w:rFonts w:ascii="Times New Roman" w:eastAsia="Songti TC" w:hAnsi="Times New Roman" w:cs="Times New Roman"/>
          <w:lang w:val="en-US"/>
        </w:rPr>
        <w:t>aporiatic</w:t>
      </w:r>
      <w:proofErr w:type="spellEnd"/>
      <w:r w:rsidRPr="004B3149">
        <w:rPr>
          <w:rFonts w:ascii="Times New Roman" w:eastAsia="Songti TC" w:hAnsi="Times New Roman" w:cs="Times New Roman"/>
          <w:lang w:val="en-US"/>
        </w:rPr>
        <w:t xml:space="preserve"> dimension and the practical impossibility  of any notion of “pure gift” that </w:t>
      </w:r>
      <w:proofErr w:type="spellStart"/>
      <w:r w:rsidRPr="004B3149">
        <w:rPr>
          <w:rFonts w:ascii="Times New Roman" w:eastAsia="Songti TC" w:hAnsi="Times New Roman" w:cs="Times New Roman"/>
          <w:lang w:val="en-US"/>
        </w:rPr>
        <w:t>Mauss</w:t>
      </w:r>
      <w:proofErr w:type="spellEnd"/>
      <w:r w:rsidRPr="004B3149">
        <w:rPr>
          <w:rFonts w:ascii="Times New Roman" w:eastAsia="Songti TC" w:hAnsi="Times New Roman" w:cs="Times New Roman"/>
          <w:lang w:val="en-US"/>
        </w:rPr>
        <w:t xml:space="preserve"> highlighted. Disinterestedness, anonymity, and unconditionality become the paradigmatic features of an idealized conception of the gift.  In the case of interpersonal relationships, the giver withdraws in the act of giving with no expectation of return as a way of valuing other fellow human beings. As a result, the receiver is never coerced to pay back the giver in the name of social cohesion. This conception of the gift therefore shifts away from the notion of </w:t>
      </w:r>
      <w:r w:rsidRPr="004B3149">
        <w:rPr>
          <w:rFonts w:ascii="Times New Roman" w:eastAsia="Songti TC" w:hAnsi="Times New Roman" w:cs="Times New Roman"/>
        </w:rPr>
        <w:t>馈赠</w:t>
      </w:r>
      <w:r w:rsidRPr="004B3149">
        <w:rPr>
          <w:rFonts w:ascii="Times New Roman" w:eastAsia="Songti TC" w:hAnsi="Times New Roman" w:cs="Times New Roman"/>
          <w:lang w:val="en-US"/>
        </w:rPr>
        <w:t xml:space="preserve"> within the context of </w:t>
      </w:r>
      <w:r w:rsidRPr="004B3149">
        <w:rPr>
          <w:rFonts w:ascii="Times New Roman" w:eastAsia="Songti TC" w:hAnsi="Times New Roman" w:cs="Times New Roman"/>
        </w:rPr>
        <w:t>人情</w:t>
      </w:r>
      <w:r w:rsidRPr="004B3149">
        <w:rPr>
          <w:rFonts w:ascii="Times New Roman" w:eastAsia="Songti TC" w:hAnsi="Times New Roman" w:cs="Times New Roman"/>
          <w:lang w:val="en-US"/>
        </w:rPr>
        <w:t>. In a different way</w:t>
      </w:r>
      <w:r>
        <w:rPr>
          <w:rFonts w:ascii="Times New Roman" w:eastAsia="Songti TC" w:hAnsi="Times New Roman" w:cs="Times New Roman"/>
          <w:lang w:val="en-US"/>
        </w:rPr>
        <w:t xml:space="preserve"> </w:t>
      </w:r>
      <w:r w:rsidRPr="004B3149">
        <w:rPr>
          <w:rFonts w:ascii="Times New Roman" w:eastAsia="Songti TC" w:hAnsi="Times New Roman" w:cs="Times New Roman"/>
          <w:lang w:val="en-US"/>
        </w:rPr>
        <w:t xml:space="preserve">the disinterested gift does not fully apply either to the debt of gratitude, for the latter remains a response within a dynamic of reciprocity. However, far from being explicitly </w:t>
      </w:r>
      <w:proofErr w:type="spellStart"/>
      <w:r w:rsidRPr="004B3149">
        <w:rPr>
          <w:rFonts w:ascii="Times New Roman" w:eastAsia="Songti TC" w:hAnsi="Times New Roman" w:cs="Times New Roman"/>
          <w:lang w:val="en-US"/>
        </w:rPr>
        <w:t>formalised</w:t>
      </w:r>
      <w:proofErr w:type="spellEnd"/>
      <w:r w:rsidRPr="004B3149">
        <w:rPr>
          <w:rFonts w:ascii="Times New Roman" w:eastAsia="Songti TC" w:hAnsi="Times New Roman" w:cs="Times New Roman"/>
          <w:lang w:val="en-US"/>
        </w:rPr>
        <w:t xml:space="preserve"> and expected, the return crucially rests on a principle of freedom of decision that guaranties that the pledge for social harmony does not transform into social coercion. Perhaps, then, and bearing in mind the limits imposed by cultural and historical differences when comparing and translating the two terms, what brings together semantically and practically “debt of gratitude” and </w:t>
      </w:r>
      <w:r w:rsidRPr="004B3149">
        <w:rPr>
          <w:rFonts w:ascii="Times New Roman" w:eastAsia="Songti TC" w:hAnsi="Times New Roman" w:cs="Times New Roman"/>
        </w:rPr>
        <w:t>人情</w:t>
      </w:r>
      <w:r w:rsidRPr="004B3149">
        <w:rPr>
          <w:rFonts w:ascii="Times New Roman" w:eastAsia="Songti TC" w:hAnsi="Times New Roman" w:cs="Times New Roman"/>
          <w:lang w:val="en-US"/>
        </w:rPr>
        <w:t xml:space="preserve"> is the element of reciprocity that effects the fabric of society; what sets them apart is that the former is expressed as a free move of natural recognition of values where the latter rests on a ritualistic enaction of a constructed model of propriety.</w:t>
      </w:r>
    </w:p>
    <w:sectPr w:rsidR="004B3149" w:rsidRPr="004B3149" w:rsidSect="00523E15">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15"/>
    <w:rsid w:val="00123CCD"/>
    <w:rsid w:val="0016380B"/>
    <w:rsid w:val="004B3149"/>
    <w:rsid w:val="00522780"/>
    <w:rsid w:val="00523E15"/>
    <w:rsid w:val="006B4E66"/>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BE2CD0"/>
  <w15:chartTrackingRefBased/>
  <w15:docId w15:val="{42C5F3D1-44D6-FA46-B314-DC9F6DAE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23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52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4486</Characters>
  <Application>Microsoft Office Word</Application>
  <DocSecurity>0</DocSecurity>
  <Lines>37</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2</cp:revision>
  <dcterms:created xsi:type="dcterms:W3CDTF">2022-04-15T18:06:00Z</dcterms:created>
  <dcterms:modified xsi:type="dcterms:W3CDTF">2022-06-17T10:26:00Z</dcterms:modified>
</cp:coreProperties>
</file>