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1C80" w14:textId="77777777" w:rsidR="00FC1E63" w:rsidRPr="00403F7F" w:rsidRDefault="00FC1E63" w:rsidP="00FC1E63">
      <w:pPr>
        <w:shd w:val="clear" w:color="auto" w:fill="FFFFFF"/>
        <w:spacing w:before="120" w:after="120"/>
        <w:jc w:val="center"/>
        <w:outlineLvl w:val="0"/>
        <w:rPr>
          <w:rFonts w:eastAsia="Times New Roman"/>
          <w:b/>
          <w:bCs/>
          <w:color w:val="000000" w:themeColor="text1"/>
          <w:kern w:val="36"/>
          <w:sz w:val="32"/>
          <w:szCs w:val="32"/>
        </w:rPr>
      </w:pPr>
      <w:r w:rsidRPr="00D8492B">
        <w:rPr>
          <w:rFonts w:eastAsia="Times New Roman"/>
          <w:b/>
          <w:bCs/>
          <w:color w:val="000000" w:themeColor="text1"/>
          <w:kern w:val="36"/>
          <w:sz w:val="32"/>
          <w:szCs w:val="32"/>
          <w:lang w:eastAsia="en-GB"/>
        </w:rPr>
        <w:t>debt, human</w:t>
      </w:r>
      <w:r w:rsidRPr="00403F7F">
        <w:rPr>
          <w:rFonts w:eastAsia="Times New Roman"/>
          <w:b/>
          <w:bCs/>
          <w:color w:val="000000" w:themeColor="text1"/>
          <w:kern w:val="36"/>
          <w:sz w:val="32"/>
          <w:szCs w:val="32"/>
          <w:lang w:eastAsia="en-GB"/>
        </w:rPr>
        <w:t>/</w:t>
      </w:r>
      <w:r w:rsidRPr="00A4266B">
        <w:rPr>
          <w:rFonts w:ascii="Songti TC" w:eastAsia="Songti TC" w:hAnsi="Songti TC"/>
          <w:b/>
          <w:bCs/>
          <w:color w:val="000000" w:themeColor="text1"/>
          <w:kern w:val="36"/>
          <w:sz w:val="32"/>
          <w:szCs w:val="32"/>
        </w:rPr>
        <w:t>人情</w:t>
      </w:r>
      <w:r w:rsidRPr="00403F7F">
        <w:rPr>
          <w:b/>
          <w:bCs/>
          <w:color w:val="000000" w:themeColor="text1"/>
          <w:kern w:val="36"/>
          <w:sz w:val="32"/>
          <w:szCs w:val="32"/>
        </w:rPr>
        <w:t>(</w:t>
      </w:r>
      <w:proofErr w:type="spellStart"/>
      <w:r w:rsidRPr="00403F7F">
        <w:rPr>
          <w:b/>
          <w:bCs/>
          <w:color w:val="000000" w:themeColor="text1"/>
          <w:kern w:val="36"/>
          <w:sz w:val="32"/>
          <w:szCs w:val="32"/>
        </w:rPr>
        <w:t>Rén</w:t>
      </w:r>
      <w:proofErr w:type="spellEnd"/>
      <w:r w:rsidRPr="00403F7F">
        <w:rPr>
          <w:b/>
          <w:bCs/>
          <w:color w:val="000000" w:themeColor="text1"/>
          <w:kern w:val="36"/>
          <w:sz w:val="32"/>
          <w:szCs w:val="32"/>
        </w:rPr>
        <w:t xml:space="preserve"> </w:t>
      </w:r>
      <w:proofErr w:type="spellStart"/>
      <w:r w:rsidRPr="00403F7F">
        <w:rPr>
          <w:b/>
          <w:bCs/>
          <w:color w:val="000000" w:themeColor="text1"/>
          <w:kern w:val="36"/>
          <w:sz w:val="32"/>
          <w:szCs w:val="32"/>
        </w:rPr>
        <w:t>Qíng</w:t>
      </w:r>
      <w:proofErr w:type="spellEnd"/>
      <w:r w:rsidRPr="00403F7F">
        <w:rPr>
          <w:b/>
          <w:bCs/>
          <w:color w:val="000000" w:themeColor="text1"/>
          <w:kern w:val="36"/>
          <w:sz w:val="32"/>
          <w:szCs w:val="32"/>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3009"/>
        <w:gridCol w:w="3007"/>
      </w:tblGrid>
      <w:tr w:rsidR="00FC1E63" w14:paraId="4DFB3114" w14:textId="77777777" w:rsidTr="00F90CB9">
        <w:trPr>
          <w:jc w:val="center"/>
        </w:trPr>
        <w:tc>
          <w:tcPr>
            <w:tcW w:w="3020" w:type="dxa"/>
          </w:tcPr>
          <w:p w14:paraId="09490DD4" w14:textId="77777777" w:rsidR="00FC1E63" w:rsidRDefault="00FC1E63" w:rsidP="00F90CB9">
            <w:pPr>
              <w:jc w:val="center"/>
            </w:pPr>
            <w:bookmarkStart w:id="0" w:name="OLE_LINK7"/>
            <w:bookmarkStart w:id="1" w:name="OLE_LINK8"/>
            <w:bookmarkStart w:id="2" w:name="OLE_LINK9"/>
            <w:r w:rsidRPr="001E0C0B">
              <w:rPr>
                <w:rFonts w:ascii="Times New Roman" w:hAnsi="Times New Roman" w:cs="Times New Roman"/>
              </w:rPr>
              <w:t xml:space="preserve">European </w:t>
            </w:r>
            <w:proofErr w:type="spellStart"/>
            <w:r w:rsidRPr="001E0C0B">
              <w:rPr>
                <w:rFonts w:ascii="Times New Roman" w:hAnsi="Times New Roman" w:cs="Times New Roman"/>
              </w:rPr>
              <w:t>Perspective</w:t>
            </w:r>
            <w:proofErr w:type="spellEnd"/>
          </w:p>
        </w:tc>
        <w:tc>
          <w:tcPr>
            <w:tcW w:w="3021" w:type="dxa"/>
          </w:tcPr>
          <w:p w14:paraId="52A441C0" w14:textId="77777777" w:rsidR="00FC1E63" w:rsidRDefault="00FC1E63" w:rsidP="00F90CB9">
            <w:pPr>
              <w:jc w:val="center"/>
            </w:pPr>
            <w:r w:rsidRPr="00A41595">
              <w:t>Gerald Cipriani</w:t>
            </w:r>
          </w:p>
        </w:tc>
        <w:tc>
          <w:tcPr>
            <w:tcW w:w="3021" w:type="dxa"/>
          </w:tcPr>
          <w:p w14:paraId="027B4463" w14:textId="4AD7D2C2" w:rsidR="00FC1E63" w:rsidRDefault="00FC1E63" w:rsidP="00F90CB9">
            <w:pPr>
              <w:jc w:val="center"/>
            </w:pPr>
            <w:r>
              <w:t>27 May</w:t>
            </w:r>
            <w:r>
              <w:t xml:space="preserve"> 2022</w:t>
            </w:r>
          </w:p>
        </w:tc>
      </w:tr>
    </w:tbl>
    <w:bookmarkEnd w:id="0"/>
    <w:bookmarkEnd w:id="1"/>
    <w:bookmarkEnd w:id="2"/>
    <w:p w14:paraId="5D7B41E6" w14:textId="3705386F" w:rsidR="00C43800" w:rsidRPr="006A1F4E" w:rsidRDefault="00C43800">
      <w:pPr>
        <w:rPr>
          <w:rFonts w:eastAsia="Songti TC"/>
          <w:sz w:val="24"/>
          <w:szCs w:val="24"/>
        </w:rPr>
      </w:pPr>
      <w:r w:rsidRPr="006A1F4E">
        <w:rPr>
          <w:rFonts w:eastAsia="Songti TC"/>
          <w:sz w:val="24"/>
          <w:szCs w:val="24"/>
        </w:rPr>
        <w:t>在现代西方的文化和语言背景下，对</w:t>
      </w:r>
      <w:r w:rsidRPr="006A1F4E">
        <w:rPr>
          <w:rFonts w:eastAsia="Songti TC"/>
          <w:sz w:val="24"/>
          <w:szCs w:val="24"/>
        </w:rPr>
        <w:t>"</w:t>
      </w:r>
      <w:r w:rsidRPr="006A1F4E">
        <w:rPr>
          <w:rFonts w:eastAsia="Songti TC"/>
          <w:sz w:val="24"/>
          <w:szCs w:val="24"/>
        </w:rPr>
        <w:t>债务</w:t>
      </w:r>
      <w:r w:rsidRPr="006A1F4E">
        <w:rPr>
          <w:rFonts w:eastAsia="Songti TC"/>
          <w:sz w:val="24"/>
          <w:szCs w:val="24"/>
        </w:rPr>
        <w:t>"</w:t>
      </w:r>
      <w:r w:rsidRPr="006A1F4E">
        <w:rPr>
          <w:rFonts w:eastAsia="Songti TC"/>
          <w:sz w:val="24"/>
          <w:szCs w:val="24"/>
        </w:rPr>
        <w:t>一词最惯常的理解，往往是指对某人或某些实体的物质</w:t>
      </w:r>
      <w:r w:rsidRPr="006A1F4E">
        <w:rPr>
          <w:rFonts w:eastAsia="Songti TC"/>
          <w:sz w:val="24"/>
          <w:szCs w:val="24"/>
        </w:rPr>
        <w:t>--</w:t>
      </w:r>
      <w:r w:rsidRPr="006A1F4E">
        <w:rPr>
          <w:rFonts w:eastAsia="Songti TC"/>
          <w:sz w:val="24"/>
          <w:szCs w:val="24"/>
        </w:rPr>
        <w:t>最常见的是经济上的义务；换句话说，即必须偿还的责任，例如在规定时间内偿还借来的一定数额的钱。不过，</w:t>
      </w:r>
      <w:r w:rsidRPr="006A1F4E">
        <w:rPr>
          <w:rFonts w:eastAsia="Songti TC"/>
          <w:sz w:val="24"/>
          <w:szCs w:val="24"/>
        </w:rPr>
        <w:t>"</w:t>
      </w:r>
      <w:r w:rsidRPr="006A1F4E">
        <w:rPr>
          <w:rFonts w:eastAsia="Songti TC"/>
          <w:sz w:val="24"/>
          <w:szCs w:val="24"/>
        </w:rPr>
        <w:t>出于感激的个人人情债</w:t>
      </w:r>
      <w:r w:rsidRPr="006A1F4E">
        <w:rPr>
          <w:rFonts w:eastAsia="Songti TC"/>
          <w:sz w:val="24"/>
          <w:szCs w:val="24"/>
        </w:rPr>
        <w:t xml:space="preserve"> "</w:t>
      </w:r>
      <w:r w:rsidRPr="006A1F4E">
        <w:rPr>
          <w:rFonts w:eastAsia="Songti TC"/>
          <w:sz w:val="24"/>
          <w:szCs w:val="24"/>
        </w:rPr>
        <w:t>这一概念，在一定程度上呼应了汉语中的人情，但它并不直接暗示物质的、金钱的义务。在欧洲语言的背景下，</w:t>
      </w:r>
      <w:r w:rsidRPr="006A1F4E">
        <w:rPr>
          <w:rFonts w:eastAsia="Songti TC"/>
          <w:sz w:val="24"/>
          <w:szCs w:val="24"/>
        </w:rPr>
        <w:t>"</w:t>
      </w:r>
      <w:r w:rsidRPr="006A1F4E">
        <w:rPr>
          <w:rFonts w:eastAsia="Songti TC"/>
          <w:sz w:val="24"/>
          <w:szCs w:val="24"/>
        </w:rPr>
        <w:t>债务</w:t>
      </w:r>
      <w:r w:rsidRPr="006A1F4E">
        <w:rPr>
          <w:rFonts w:eastAsia="Songti TC"/>
          <w:sz w:val="24"/>
          <w:szCs w:val="24"/>
        </w:rPr>
        <w:t>"</w:t>
      </w:r>
      <w:r w:rsidRPr="006A1F4E">
        <w:rPr>
          <w:rFonts w:eastAsia="Songti TC"/>
          <w:sz w:val="24"/>
          <w:szCs w:val="24"/>
        </w:rPr>
        <w:t>被理解为支付的责任，相对而言是新近的，因为它可以追溯到十四世纪</w:t>
      </w:r>
      <w:r w:rsidR="006A1F4E">
        <w:rPr>
          <w:rStyle w:val="Funotenzeichen"/>
          <w:rFonts w:eastAsia="Songti TC"/>
          <w:sz w:val="24"/>
          <w:szCs w:val="24"/>
        </w:rPr>
        <w:footnoteReference w:id="1"/>
      </w:r>
      <w:r w:rsidRPr="006A1F4E">
        <w:rPr>
          <w:rFonts w:eastAsia="Songti TC"/>
          <w:sz w:val="24"/>
          <w:szCs w:val="24"/>
        </w:rPr>
        <w:t>。然而，这个词本身还有更长的历史和更普遍的含义。正如其拉丁语词源所示（</w:t>
      </w:r>
      <w:proofErr w:type="spellStart"/>
      <w:r w:rsidRPr="006A1F4E">
        <w:rPr>
          <w:rFonts w:eastAsia="Songti TC"/>
          <w:sz w:val="24"/>
          <w:szCs w:val="24"/>
        </w:rPr>
        <w:t>debitum</w:t>
      </w:r>
      <w:proofErr w:type="spellEnd"/>
      <w:r w:rsidRPr="006A1F4E">
        <w:rPr>
          <w:rFonts w:eastAsia="Songti TC"/>
          <w:sz w:val="24"/>
          <w:szCs w:val="24"/>
        </w:rPr>
        <w:t>：所欠之物），债务更普遍地意味着欠某人的东西，如父母、朋友、老师、导师，甚至其它并非一定是指某一人的实体。例如，人们会谈论对古希腊文明的人文和民主价值的亏欠，或对唐朝的天才而</w:t>
      </w:r>
      <w:r w:rsidR="00E753AF" w:rsidRPr="006A1F4E">
        <w:rPr>
          <w:rFonts w:eastAsia="Songti TC"/>
          <w:sz w:val="24"/>
          <w:szCs w:val="24"/>
        </w:rPr>
        <w:t>精细</w:t>
      </w:r>
      <w:r w:rsidRPr="006A1F4E">
        <w:rPr>
          <w:rFonts w:eastAsia="Songti TC"/>
          <w:sz w:val="24"/>
          <w:szCs w:val="24"/>
        </w:rPr>
        <w:t>的艺术和技术的亏欠；在亚伯拉罕宗教背景下，人们会援引她</w:t>
      </w:r>
      <w:r w:rsidRPr="006A1F4E">
        <w:rPr>
          <w:rFonts w:eastAsia="Songti TC"/>
          <w:sz w:val="24"/>
          <w:szCs w:val="24"/>
        </w:rPr>
        <w:t>/</w:t>
      </w:r>
      <w:r w:rsidRPr="006A1F4E">
        <w:rPr>
          <w:rFonts w:eastAsia="Songti TC"/>
          <w:sz w:val="24"/>
          <w:szCs w:val="24"/>
        </w:rPr>
        <w:t>他对上帝的亏欠，从而以历史视野出发，为出自神圣文本形式的道德价值准则铺平道路，无论是妥拉</w:t>
      </w:r>
      <w:r w:rsidRPr="006A1F4E">
        <w:rPr>
          <w:rFonts w:eastAsia="Songti TC"/>
          <w:sz w:val="24"/>
          <w:szCs w:val="24"/>
        </w:rPr>
        <w:t>(Torah</w:t>
      </w:r>
      <w:r w:rsidRPr="006A1F4E">
        <w:rPr>
          <w:rFonts w:eastAsia="Songti TC"/>
          <w:sz w:val="24"/>
          <w:szCs w:val="24"/>
        </w:rPr>
        <w:t>）、圣经还是古兰经。一个人也可能因为社会为她</w:t>
      </w:r>
      <w:r w:rsidRPr="006A1F4E">
        <w:rPr>
          <w:rFonts w:eastAsia="Songti TC"/>
          <w:sz w:val="24"/>
          <w:szCs w:val="24"/>
        </w:rPr>
        <w:t>/</w:t>
      </w:r>
      <w:r w:rsidRPr="006A1F4E">
        <w:rPr>
          <w:rFonts w:eastAsia="Songti TC"/>
          <w:sz w:val="24"/>
          <w:szCs w:val="24"/>
        </w:rPr>
        <w:t>他提供了重要的需求、实用的舒适、教育、公民保护或保证对思想和表达自由负责之法律，而对社会有所亏欠；或者，在人类世（</w:t>
      </w:r>
      <w:r w:rsidRPr="006A1F4E">
        <w:rPr>
          <w:rFonts w:eastAsia="Songti TC"/>
          <w:sz w:val="24"/>
          <w:szCs w:val="24"/>
        </w:rPr>
        <w:t>Antropocene</w:t>
      </w:r>
      <w:r w:rsidRPr="006A1F4E">
        <w:rPr>
          <w:rFonts w:eastAsia="Songti TC"/>
          <w:sz w:val="24"/>
          <w:szCs w:val="24"/>
        </w:rPr>
        <w:t>）这一时代，全球范围内的污染程度令人难以忍受，人们可以谈论对自然的亏欠，因为他们有责任认识到，托人类所处的自然环境之福，人类获得了非凡的生存及进化的机会。</w:t>
      </w:r>
    </w:p>
    <w:p w14:paraId="15BF0CA4" w14:textId="74821B66" w:rsidR="00C43800" w:rsidRPr="006A1F4E" w:rsidRDefault="00360D29">
      <w:pPr>
        <w:rPr>
          <w:rFonts w:eastAsia="Songti TC"/>
          <w:sz w:val="24"/>
          <w:szCs w:val="24"/>
        </w:rPr>
      </w:pPr>
      <w:r w:rsidRPr="006A1F4E">
        <w:rPr>
          <w:rFonts w:eastAsia="Songti TC"/>
          <w:sz w:val="24"/>
          <w:szCs w:val="24"/>
        </w:rPr>
        <w:t>毋需</w:t>
      </w:r>
      <w:r w:rsidR="00C43800" w:rsidRPr="006A1F4E">
        <w:rPr>
          <w:rFonts w:eastAsia="Songti TC"/>
          <w:sz w:val="24"/>
          <w:szCs w:val="24"/>
        </w:rPr>
        <w:t>多言，这些形式的感激并不像物质债务（如金融债务）那样，伴有贬义的社会内涵。然而，对某人或某物的亏欠，总是意味着各种形式的互惠。一种是明确的、具体的和可</w:t>
      </w:r>
      <w:r w:rsidR="00C43800" w:rsidRPr="006A1F4E">
        <w:rPr>
          <w:rFonts w:eastAsia="Songti TC"/>
          <w:sz w:val="24"/>
          <w:szCs w:val="24"/>
        </w:rPr>
        <w:lastRenderedPageBreak/>
        <w:t>操作的，比如理所当然的，金融债务必须从最初的贷款中得到回报，或者一个罪犯被法庭强令以任何形式的罪行宣判来偿还她</w:t>
      </w:r>
      <w:r w:rsidR="00C43800" w:rsidRPr="006A1F4E">
        <w:rPr>
          <w:rFonts w:eastAsia="Songti TC"/>
          <w:sz w:val="24"/>
          <w:szCs w:val="24"/>
        </w:rPr>
        <w:t>/</w:t>
      </w:r>
      <w:r w:rsidR="00C43800" w:rsidRPr="006A1F4E">
        <w:rPr>
          <w:rFonts w:eastAsia="Songti TC"/>
          <w:sz w:val="24"/>
          <w:szCs w:val="24"/>
        </w:rPr>
        <w:t>他对社会的债务。另一种则是道德上的。事实上，对于感激的债务，人们并不具体地向个人或任何实体本身偿还。互惠的方式是不明确的、间接的和感觉上的。这种反应转化为钦佩、尊重，甚至在某些情况下是祝福（</w:t>
      </w:r>
      <w:r w:rsidR="00C43800" w:rsidRPr="006A1F4E">
        <w:rPr>
          <w:rFonts w:eastAsia="Songti TC"/>
          <w:sz w:val="24"/>
          <w:szCs w:val="24"/>
        </w:rPr>
        <w:t>beatitude</w:t>
      </w:r>
      <w:r w:rsidR="00C43800" w:rsidRPr="006A1F4E">
        <w:rPr>
          <w:rFonts w:eastAsia="Songti TC"/>
          <w:sz w:val="24"/>
          <w:szCs w:val="24"/>
        </w:rPr>
        <w:t>）。</w:t>
      </w:r>
    </w:p>
    <w:p w14:paraId="6072F495" w14:textId="21FD50E0" w:rsidR="00C43800" w:rsidRPr="006A1F4E" w:rsidRDefault="00C43800">
      <w:pPr>
        <w:rPr>
          <w:rFonts w:eastAsia="Songti TC"/>
          <w:sz w:val="24"/>
          <w:szCs w:val="24"/>
        </w:rPr>
      </w:pPr>
      <w:r w:rsidRPr="006A1F4E">
        <w:rPr>
          <w:rFonts w:eastAsia="Songti TC"/>
          <w:sz w:val="24"/>
          <w:szCs w:val="24"/>
        </w:rPr>
        <w:t>对于如今的现代西方社会，显然不存在任何约束性的道德义务去偿还古希腊的遗产，就像现代中国对唐朝、信徒对上帝、孩子对父母、个人对社会、人类对自然一样。更确切地说，债务相当于对一个人欠下自己以外的实体多少的，一种默契的道德承认。例如，</w:t>
      </w:r>
      <w:r w:rsidRPr="006A1F4E">
        <w:rPr>
          <w:rFonts w:eastAsia="Songti TC"/>
          <w:sz w:val="24"/>
          <w:szCs w:val="24"/>
        </w:rPr>
        <w:t>T.S.</w:t>
      </w:r>
      <w:r w:rsidRPr="006A1F4E">
        <w:rPr>
          <w:rFonts w:eastAsia="Songti TC"/>
          <w:sz w:val="24"/>
          <w:szCs w:val="24"/>
        </w:rPr>
        <w:t>艾略特很好地概括了这一概念，他在谈到詹姆斯</w:t>
      </w:r>
      <w:r w:rsidRPr="006A1F4E">
        <w:rPr>
          <w:rFonts w:eastAsia="Songti TC"/>
          <w:sz w:val="24"/>
          <w:szCs w:val="24"/>
        </w:rPr>
        <w:t>·</w:t>
      </w:r>
      <w:r w:rsidRPr="006A1F4E">
        <w:rPr>
          <w:rFonts w:eastAsia="Songti TC"/>
          <w:sz w:val="24"/>
          <w:szCs w:val="24"/>
        </w:rPr>
        <w:t>乔伊斯的《尤利西斯》（</w:t>
      </w:r>
      <w:r w:rsidRPr="006A1F4E">
        <w:rPr>
          <w:rFonts w:eastAsia="Songti TC"/>
          <w:sz w:val="24"/>
          <w:szCs w:val="24"/>
        </w:rPr>
        <w:t>1922</w:t>
      </w:r>
      <w:r w:rsidRPr="006A1F4E">
        <w:rPr>
          <w:rFonts w:eastAsia="Songti TC"/>
          <w:sz w:val="24"/>
          <w:szCs w:val="24"/>
        </w:rPr>
        <w:t>年）时写道：</w:t>
      </w:r>
      <w:r w:rsidRPr="006A1F4E">
        <w:rPr>
          <w:rFonts w:eastAsia="Songti TC"/>
          <w:sz w:val="24"/>
          <w:szCs w:val="24"/>
        </w:rPr>
        <w:t>"</w:t>
      </w:r>
      <w:r w:rsidRPr="006A1F4E">
        <w:rPr>
          <w:rFonts w:eastAsia="Songti TC"/>
          <w:sz w:val="24"/>
          <w:szCs w:val="24"/>
        </w:rPr>
        <w:t>这是一本我们都欠着的书，我们都无法逃离</w:t>
      </w:r>
      <w:r w:rsidR="006A1F4E">
        <w:rPr>
          <w:rStyle w:val="Funotenzeichen"/>
          <w:rFonts w:eastAsia="Songti TC"/>
          <w:sz w:val="24"/>
          <w:szCs w:val="24"/>
        </w:rPr>
        <w:footnoteReference w:id="2"/>
      </w:r>
      <w:r w:rsidRPr="006A1F4E">
        <w:rPr>
          <w:rFonts w:eastAsia="Songti TC"/>
          <w:sz w:val="24"/>
          <w:szCs w:val="24"/>
        </w:rPr>
        <w:t>。对许多人来说，西方世界的当代文学，无论是现代主义还是后现代主义的变体，都要归功于乔伊斯的《尤利西斯》，因为它通过涂抹过去，走向了自我反思，或者通过重温同样的过去，宣告了新的文学表达形式，但正如翁贝托</w:t>
      </w:r>
      <w:r w:rsidRPr="006A1F4E">
        <w:rPr>
          <w:rFonts w:eastAsia="Songti TC"/>
          <w:sz w:val="24"/>
          <w:szCs w:val="24"/>
        </w:rPr>
        <w:t>·</w:t>
      </w:r>
      <w:r w:rsidRPr="006A1F4E">
        <w:rPr>
          <w:rFonts w:eastAsia="Songti TC"/>
          <w:sz w:val="24"/>
          <w:szCs w:val="24"/>
        </w:rPr>
        <w:t>埃科在他的《玫瑰之名的后记》（</w:t>
      </w:r>
      <w:proofErr w:type="spellStart"/>
      <w:r w:rsidRPr="006A1F4E">
        <w:rPr>
          <w:rFonts w:eastAsia="Songti TC"/>
          <w:sz w:val="24"/>
          <w:szCs w:val="24"/>
        </w:rPr>
        <w:t>Postille</w:t>
      </w:r>
      <w:proofErr w:type="spellEnd"/>
      <w:r w:rsidRPr="006A1F4E">
        <w:rPr>
          <w:rFonts w:eastAsia="Songti TC"/>
          <w:sz w:val="24"/>
          <w:szCs w:val="24"/>
        </w:rPr>
        <w:t xml:space="preserve"> al </w:t>
      </w:r>
      <w:proofErr w:type="spellStart"/>
      <w:r w:rsidRPr="006A1F4E">
        <w:rPr>
          <w:rFonts w:eastAsia="Songti TC"/>
          <w:sz w:val="24"/>
          <w:szCs w:val="24"/>
        </w:rPr>
        <w:t>nome</w:t>
      </w:r>
      <w:proofErr w:type="spellEnd"/>
      <w:r w:rsidRPr="006A1F4E">
        <w:rPr>
          <w:rFonts w:eastAsia="Songti TC"/>
          <w:sz w:val="24"/>
          <w:szCs w:val="24"/>
        </w:rPr>
        <w:t xml:space="preserve"> </w:t>
      </w:r>
      <w:proofErr w:type="spellStart"/>
      <w:r w:rsidRPr="006A1F4E">
        <w:rPr>
          <w:rFonts w:eastAsia="Songti TC"/>
          <w:sz w:val="24"/>
          <w:szCs w:val="24"/>
        </w:rPr>
        <w:t>della</w:t>
      </w:r>
      <w:proofErr w:type="spellEnd"/>
      <w:r w:rsidRPr="006A1F4E">
        <w:rPr>
          <w:rFonts w:eastAsia="Songti TC"/>
          <w:sz w:val="24"/>
          <w:szCs w:val="24"/>
        </w:rPr>
        <w:t xml:space="preserve"> rosa</w:t>
      </w:r>
      <w:r w:rsidRPr="006A1F4E">
        <w:rPr>
          <w:rFonts w:eastAsia="Songti TC"/>
          <w:sz w:val="24"/>
          <w:szCs w:val="24"/>
        </w:rPr>
        <w:t>）（</w:t>
      </w:r>
      <w:r w:rsidRPr="006A1F4E">
        <w:rPr>
          <w:rFonts w:eastAsia="Songti TC"/>
          <w:sz w:val="24"/>
          <w:szCs w:val="24"/>
        </w:rPr>
        <w:t>1983</w:t>
      </w:r>
      <w:r w:rsidRPr="006A1F4E">
        <w:rPr>
          <w:rFonts w:eastAsia="Songti TC"/>
          <w:sz w:val="24"/>
          <w:szCs w:val="24"/>
        </w:rPr>
        <w:t>）中所指出的著名语句那样：</w:t>
      </w:r>
      <w:r w:rsidRPr="006A1F4E">
        <w:rPr>
          <w:rFonts w:eastAsia="Songti TC"/>
          <w:sz w:val="24"/>
          <w:szCs w:val="24"/>
        </w:rPr>
        <w:t>"</w:t>
      </w:r>
      <w:r w:rsidRPr="006A1F4E">
        <w:rPr>
          <w:rFonts w:eastAsia="Songti TC"/>
          <w:sz w:val="24"/>
          <w:szCs w:val="24"/>
        </w:rPr>
        <w:t>并不清白</w:t>
      </w:r>
      <w:r w:rsidRPr="006A1F4E">
        <w:rPr>
          <w:rFonts w:eastAsia="Songti TC"/>
          <w:sz w:val="24"/>
          <w:szCs w:val="24"/>
        </w:rPr>
        <w:t>"</w:t>
      </w:r>
      <w:r w:rsidR="006A1F4E">
        <w:rPr>
          <w:rStyle w:val="Funotenzeichen"/>
          <w:rFonts w:eastAsia="Songti TC"/>
          <w:sz w:val="24"/>
          <w:szCs w:val="24"/>
        </w:rPr>
        <w:footnoteReference w:id="3"/>
      </w:r>
      <w:r w:rsidRPr="006A1F4E">
        <w:rPr>
          <w:rFonts w:eastAsia="Songti TC"/>
          <w:sz w:val="24"/>
          <w:szCs w:val="24"/>
        </w:rPr>
        <w:t>。同样，</w:t>
      </w:r>
      <w:r w:rsidRPr="006A1F4E">
        <w:rPr>
          <w:rFonts w:eastAsia="Songti TC"/>
          <w:sz w:val="24"/>
          <w:szCs w:val="24"/>
        </w:rPr>
        <w:t>T.S.</w:t>
      </w:r>
      <w:r w:rsidRPr="006A1F4E">
        <w:rPr>
          <w:rFonts w:eastAsia="Songti TC"/>
          <w:sz w:val="24"/>
          <w:szCs w:val="24"/>
        </w:rPr>
        <w:t>艾略特提到的债务，只能是一种默示；它是一种描绘的模式，转化为对后来的作家欠乔伊斯的认同过程，这种感激，绝不等同于物质上的还债。更多的马克思主义方法会强调艺术家的债务，例如，他</w:t>
      </w:r>
      <w:r w:rsidRPr="006A1F4E">
        <w:rPr>
          <w:rFonts w:eastAsia="Songti TC"/>
          <w:sz w:val="24"/>
          <w:szCs w:val="24"/>
        </w:rPr>
        <w:t>/</w:t>
      </w:r>
      <w:r w:rsidRPr="006A1F4E">
        <w:rPr>
          <w:rFonts w:eastAsia="Songti TC"/>
          <w:sz w:val="24"/>
          <w:szCs w:val="24"/>
        </w:rPr>
        <w:t>她的经济、社会和文化环境，时代精神，或历史时期。当乔治</w:t>
      </w:r>
      <w:r w:rsidRPr="006A1F4E">
        <w:rPr>
          <w:rFonts w:eastAsia="Songti TC"/>
          <w:sz w:val="24"/>
          <w:szCs w:val="24"/>
        </w:rPr>
        <w:t>·</w:t>
      </w:r>
      <w:r w:rsidRPr="006A1F4E">
        <w:rPr>
          <w:rFonts w:eastAsia="Songti TC"/>
          <w:sz w:val="24"/>
          <w:szCs w:val="24"/>
        </w:rPr>
        <w:t>普列汉诺夫在《艺术与社会生活》（</w:t>
      </w:r>
      <w:proofErr w:type="spellStart"/>
      <w:r w:rsidRPr="006A1F4E">
        <w:rPr>
          <w:rFonts w:eastAsia="Songti TC"/>
          <w:sz w:val="24"/>
          <w:szCs w:val="24"/>
        </w:rPr>
        <w:t>Iskusstvo</w:t>
      </w:r>
      <w:proofErr w:type="spellEnd"/>
      <w:r w:rsidRPr="006A1F4E">
        <w:rPr>
          <w:rFonts w:eastAsia="Songti TC"/>
          <w:sz w:val="24"/>
          <w:szCs w:val="24"/>
        </w:rPr>
        <w:t xml:space="preserve"> </w:t>
      </w:r>
      <w:proofErr w:type="spellStart"/>
      <w:r w:rsidRPr="006A1F4E">
        <w:rPr>
          <w:rFonts w:eastAsia="Songti TC"/>
          <w:sz w:val="24"/>
          <w:szCs w:val="24"/>
        </w:rPr>
        <w:t>i</w:t>
      </w:r>
      <w:proofErr w:type="spellEnd"/>
      <w:r w:rsidRPr="006A1F4E">
        <w:rPr>
          <w:rFonts w:eastAsia="Songti TC"/>
          <w:sz w:val="24"/>
          <w:szCs w:val="24"/>
        </w:rPr>
        <w:t xml:space="preserve"> </w:t>
      </w:r>
      <w:proofErr w:type="spellStart"/>
      <w:r w:rsidRPr="006A1F4E">
        <w:rPr>
          <w:rFonts w:eastAsia="Songti TC"/>
          <w:sz w:val="24"/>
          <w:szCs w:val="24"/>
        </w:rPr>
        <w:t>obshchestvennaya</w:t>
      </w:r>
      <w:proofErr w:type="spellEnd"/>
      <w:r w:rsidRPr="006A1F4E">
        <w:rPr>
          <w:rFonts w:eastAsia="Songti TC"/>
          <w:sz w:val="24"/>
          <w:szCs w:val="24"/>
        </w:rPr>
        <w:t xml:space="preserve"> </w:t>
      </w:r>
      <w:proofErr w:type="spellStart"/>
      <w:r w:rsidRPr="006A1F4E">
        <w:rPr>
          <w:rFonts w:eastAsia="Songti TC"/>
          <w:sz w:val="24"/>
          <w:szCs w:val="24"/>
        </w:rPr>
        <w:t>zhizn</w:t>
      </w:r>
      <w:proofErr w:type="spellEnd"/>
      <w:r w:rsidRPr="006A1F4E">
        <w:rPr>
          <w:rFonts w:eastAsia="Songti TC"/>
          <w:sz w:val="24"/>
          <w:szCs w:val="24"/>
        </w:rPr>
        <w:t>，</w:t>
      </w:r>
      <w:r w:rsidRPr="006A1F4E">
        <w:rPr>
          <w:rFonts w:eastAsia="Songti TC"/>
          <w:sz w:val="24"/>
          <w:szCs w:val="24"/>
        </w:rPr>
        <w:t>1912</w:t>
      </w:r>
      <w:r w:rsidRPr="006A1F4E">
        <w:rPr>
          <w:rFonts w:eastAsia="Songti TC"/>
          <w:sz w:val="24"/>
          <w:szCs w:val="24"/>
        </w:rPr>
        <w:t>）中</w:t>
      </w:r>
      <w:r w:rsidR="006A1F4E">
        <w:rPr>
          <w:rStyle w:val="Funotenzeichen"/>
          <w:rFonts w:eastAsia="Songti TC"/>
          <w:sz w:val="24"/>
          <w:szCs w:val="24"/>
        </w:rPr>
        <w:footnoteReference w:id="4"/>
      </w:r>
      <w:r w:rsidRPr="006A1F4E">
        <w:rPr>
          <w:rFonts w:eastAsia="Songti TC"/>
          <w:sz w:val="24"/>
          <w:szCs w:val="24"/>
        </w:rPr>
        <w:t>认为，伟大的艺术家表达了他们的</w:t>
      </w:r>
      <w:r w:rsidRPr="006A1F4E">
        <w:rPr>
          <w:rFonts w:eastAsia="Songti TC"/>
          <w:sz w:val="24"/>
          <w:szCs w:val="24"/>
        </w:rPr>
        <w:lastRenderedPageBreak/>
        <w:t>时代，但不能改变历史的进程；艺术作品源自于其社会经济的次级结构；或者说，形式由内容决定，因为艺术是社会生活的镜子，他所阐述的不过是强调艺术的社会经济本质的决定性作用，艺术家所欠下的是这种作用。实际上，这里的感激之情，并不像表面上那样默默无言：唯一真实的艺术形式，据称是向我们展示关于生活的社会</w:t>
      </w:r>
      <w:r w:rsidRPr="006A1F4E">
        <w:rPr>
          <w:rFonts w:eastAsia="Songti TC"/>
          <w:sz w:val="24"/>
          <w:szCs w:val="24"/>
        </w:rPr>
        <w:t>-</w:t>
      </w:r>
      <w:r w:rsidRPr="006A1F4E">
        <w:rPr>
          <w:rFonts w:eastAsia="Songti TC"/>
          <w:sz w:val="24"/>
          <w:szCs w:val="24"/>
        </w:rPr>
        <w:t>经济条件的真相的那一类</w:t>
      </w:r>
      <w:r w:rsidR="000B2B01">
        <w:rPr>
          <w:rStyle w:val="Funotenzeichen"/>
          <w:rFonts w:eastAsia="Songti TC"/>
          <w:sz w:val="24"/>
          <w:szCs w:val="24"/>
        </w:rPr>
        <w:footnoteReference w:id="5"/>
      </w:r>
      <w:r w:rsidRPr="006A1F4E">
        <w:rPr>
          <w:rFonts w:eastAsia="Songti TC"/>
          <w:sz w:val="24"/>
          <w:szCs w:val="24"/>
        </w:rPr>
        <w:t>。艺术家的物质债务也正在于此：社会现实主义成为艺术家偿还她</w:t>
      </w:r>
      <w:r w:rsidRPr="006A1F4E">
        <w:rPr>
          <w:rFonts w:eastAsia="Songti TC"/>
          <w:sz w:val="24"/>
          <w:szCs w:val="24"/>
        </w:rPr>
        <w:t>/</w:t>
      </w:r>
      <w:r w:rsidRPr="006A1F4E">
        <w:rPr>
          <w:rFonts w:eastAsia="Songti TC"/>
          <w:sz w:val="24"/>
          <w:szCs w:val="24"/>
        </w:rPr>
        <w:t>他对社会所欠的唯一手段，使其它形式的艺术表达或运动，比如现代主义或自然主义变得冗余，进而被认为是堕落的。从这个角度来看，这种以意识形态为导向的债务，是物质的而非道德的。但是，在光谱的另一边，还存在着一种艺术概念，其创造力是丑行、暴力甚至崩坏的东西。例外艺术家，菲利普</w:t>
      </w:r>
      <w:r w:rsidRPr="006A1F4E">
        <w:rPr>
          <w:rFonts w:eastAsia="Songti TC"/>
          <w:sz w:val="24"/>
          <w:szCs w:val="24"/>
        </w:rPr>
        <w:t>·</w:t>
      </w:r>
      <w:r w:rsidRPr="006A1F4E">
        <w:rPr>
          <w:rFonts w:eastAsia="Songti TC"/>
          <w:sz w:val="24"/>
          <w:szCs w:val="24"/>
        </w:rPr>
        <w:t>索勒在他的《例外理论》（</w:t>
      </w:r>
      <w:r w:rsidRPr="006A1F4E">
        <w:rPr>
          <w:rFonts w:eastAsia="Songti TC"/>
          <w:sz w:val="24"/>
          <w:szCs w:val="24"/>
        </w:rPr>
        <w:t>1986</w:t>
      </w:r>
      <w:r w:rsidRPr="006A1F4E">
        <w:rPr>
          <w:rFonts w:eastAsia="Songti TC"/>
          <w:sz w:val="24"/>
          <w:szCs w:val="24"/>
        </w:rPr>
        <w:t>）中写</w:t>
      </w:r>
      <w:r w:rsidR="000C3D73" w:rsidRPr="006A1F4E">
        <w:rPr>
          <w:rFonts w:eastAsia="Songti TC"/>
          <w:sz w:val="24"/>
          <w:szCs w:val="24"/>
          <w:lang w:val="en-US"/>
        </w:rPr>
        <w:t>道</w:t>
      </w:r>
      <w:r w:rsidRPr="006A1F4E">
        <w:rPr>
          <w:rFonts w:eastAsia="Songti TC"/>
          <w:sz w:val="24"/>
          <w:szCs w:val="24"/>
        </w:rPr>
        <w:t>的那些人</w:t>
      </w:r>
      <w:r w:rsidR="000B2B01">
        <w:rPr>
          <w:rStyle w:val="Funotenzeichen"/>
          <w:rFonts w:eastAsia="Songti TC"/>
          <w:sz w:val="24"/>
          <w:szCs w:val="24"/>
        </w:rPr>
        <w:footnoteReference w:id="6"/>
      </w:r>
      <w:r w:rsidRPr="006A1F4E">
        <w:rPr>
          <w:rFonts w:eastAsia="Songti TC"/>
          <w:sz w:val="24"/>
          <w:szCs w:val="24"/>
        </w:rPr>
        <w:t>，不会表现出自己欠下了任何事物，即使是在创造行为中的感激之情。恰恰相反，他们的作品可以包含任何元素，除了有关尊重的，传统的，或预期以内的。在这里，天才艺术家打破了所有权和预期互惠的规则。伟大的艺术家并不因社会以其自身的形象提供艺术的真相而欠下什么。相反，用康德的修辞来说，他们是文化自形成之初以来的，模范模式的唯一延续者</w:t>
      </w:r>
      <w:r w:rsidR="000B2B01">
        <w:rPr>
          <w:rStyle w:val="Funotenzeichen"/>
          <w:rFonts w:eastAsia="Songti TC"/>
          <w:sz w:val="24"/>
          <w:szCs w:val="24"/>
        </w:rPr>
        <w:footnoteReference w:id="7"/>
      </w:r>
      <w:r w:rsidRPr="006A1F4E">
        <w:rPr>
          <w:rFonts w:eastAsia="Songti TC"/>
          <w:sz w:val="24"/>
          <w:szCs w:val="24"/>
        </w:rPr>
        <w:t>。从这个意义上说，至少是社会本身，欠下了对例外艺术家的感激之债。</w:t>
      </w:r>
    </w:p>
    <w:p w14:paraId="16C89285" w14:textId="012499A0" w:rsidR="00C43800" w:rsidRPr="006A1F4E" w:rsidRDefault="00C43800">
      <w:pPr>
        <w:rPr>
          <w:rFonts w:eastAsia="Songti TC"/>
          <w:sz w:val="24"/>
          <w:szCs w:val="24"/>
        </w:rPr>
      </w:pPr>
      <w:r w:rsidRPr="006A1F4E">
        <w:rPr>
          <w:rFonts w:eastAsia="Songti TC"/>
          <w:sz w:val="24"/>
          <w:szCs w:val="24"/>
        </w:rPr>
        <w:t>在任何情况下，债务作为对他者的一种道德回应形式，都不可阻挡地提出了个人及社会层面上的自由问题。如若根据定义，物质债务是一种有约束力的义务，因此与解释自由问题无关，那么感激的债务则不是如此。后者是由受益人决定是否去承还它。在这个意义上，感激之债相当于一种对</w:t>
      </w:r>
      <w:r w:rsidRPr="006A1F4E">
        <w:rPr>
          <w:rFonts w:eastAsia="Songti TC"/>
          <w:sz w:val="24"/>
          <w:szCs w:val="24"/>
        </w:rPr>
        <w:t>"</w:t>
      </w:r>
      <w:r w:rsidRPr="006A1F4E">
        <w:rPr>
          <w:rFonts w:eastAsia="Songti TC"/>
          <w:sz w:val="24"/>
          <w:szCs w:val="24"/>
        </w:rPr>
        <w:t>他者</w:t>
      </w:r>
      <w:r w:rsidRPr="006A1F4E">
        <w:rPr>
          <w:rFonts w:eastAsia="Songti TC"/>
          <w:sz w:val="24"/>
          <w:szCs w:val="24"/>
        </w:rPr>
        <w:t>"</w:t>
      </w:r>
      <w:r w:rsidRPr="006A1F4E">
        <w:rPr>
          <w:rFonts w:eastAsia="Songti TC"/>
          <w:sz w:val="24"/>
          <w:szCs w:val="24"/>
        </w:rPr>
        <w:t>的非约束性责任感</w:t>
      </w:r>
      <w:r w:rsidRPr="006A1F4E">
        <w:rPr>
          <w:rFonts w:eastAsia="Songti TC"/>
          <w:sz w:val="24"/>
          <w:szCs w:val="24"/>
        </w:rPr>
        <w:t>--</w:t>
      </w:r>
      <w:r w:rsidRPr="006A1F4E">
        <w:rPr>
          <w:rFonts w:eastAsia="Songti TC"/>
          <w:sz w:val="24"/>
          <w:szCs w:val="24"/>
        </w:rPr>
        <w:t>而非像伊曼纽尔</w:t>
      </w:r>
      <w:r w:rsidRPr="006A1F4E">
        <w:rPr>
          <w:rFonts w:eastAsia="Songti TC"/>
          <w:sz w:val="24"/>
          <w:szCs w:val="24"/>
        </w:rPr>
        <w:t>·</w:t>
      </w:r>
      <w:r w:rsidRPr="006A1F4E">
        <w:rPr>
          <w:rFonts w:eastAsia="Songti TC"/>
          <w:sz w:val="24"/>
          <w:szCs w:val="24"/>
        </w:rPr>
        <w:t>列维纳斯</w:t>
      </w:r>
      <w:r w:rsidRPr="006A1F4E">
        <w:rPr>
          <w:rFonts w:eastAsia="Songti TC"/>
          <w:sz w:val="24"/>
          <w:szCs w:val="24"/>
        </w:rPr>
        <w:lastRenderedPageBreak/>
        <w:t>（</w:t>
      </w:r>
      <w:r w:rsidRPr="006A1F4E">
        <w:rPr>
          <w:rFonts w:eastAsia="Songti TC"/>
          <w:sz w:val="24"/>
          <w:szCs w:val="24"/>
        </w:rPr>
        <w:t>Emmanuel Levinas</w:t>
      </w:r>
      <w:r w:rsidRPr="006A1F4E">
        <w:rPr>
          <w:rFonts w:eastAsia="Songti TC"/>
          <w:sz w:val="24"/>
          <w:szCs w:val="24"/>
        </w:rPr>
        <w:t>）那样，将无限性理解为他者的</w:t>
      </w:r>
      <w:r w:rsidRPr="006A1F4E">
        <w:rPr>
          <w:rFonts w:eastAsia="Songti TC"/>
          <w:sz w:val="24"/>
          <w:szCs w:val="24"/>
        </w:rPr>
        <w:t>"</w:t>
      </w:r>
      <w:r w:rsidRPr="006A1F4E">
        <w:rPr>
          <w:rFonts w:eastAsia="Songti TC"/>
          <w:sz w:val="24"/>
          <w:szCs w:val="24"/>
        </w:rPr>
        <w:t>脸</w:t>
      </w:r>
      <w:r w:rsidRPr="006A1F4E">
        <w:rPr>
          <w:rFonts w:eastAsia="Songti TC"/>
          <w:sz w:val="24"/>
          <w:szCs w:val="24"/>
        </w:rPr>
        <w:t>"</w:t>
      </w:r>
      <w:r w:rsidRPr="006A1F4E">
        <w:rPr>
          <w:rFonts w:eastAsia="Songti TC"/>
          <w:sz w:val="24"/>
          <w:szCs w:val="24"/>
        </w:rPr>
        <w:t>的质量</w:t>
      </w:r>
      <w:r w:rsidR="000B2B01">
        <w:rPr>
          <w:rStyle w:val="Funotenzeichen"/>
          <w:rFonts w:eastAsia="Songti TC"/>
          <w:sz w:val="24"/>
          <w:szCs w:val="24"/>
        </w:rPr>
        <w:footnoteReference w:id="8"/>
      </w:r>
      <w:r w:rsidRPr="006A1F4E">
        <w:rPr>
          <w:rFonts w:eastAsia="Songti TC"/>
          <w:sz w:val="24"/>
          <w:szCs w:val="24"/>
        </w:rPr>
        <w:t>。而是作为可辨别的、确实可识别的东西。这种感激之情的概念与加布里埃尔</w:t>
      </w:r>
      <w:r w:rsidRPr="006A1F4E">
        <w:rPr>
          <w:rFonts w:eastAsia="Songti TC"/>
          <w:sz w:val="24"/>
          <w:szCs w:val="24"/>
        </w:rPr>
        <w:t>·</w:t>
      </w:r>
      <w:r w:rsidRPr="006A1F4E">
        <w:rPr>
          <w:rFonts w:eastAsia="Songti TC"/>
          <w:sz w:val="24"/>
          <w:szCs w:val="24"/>
        </w:rPr>
        <w:t>马塞尔（</w:t>
      </w:r>
      <w:r w:rsidRPr="006A1F4E">
        <w:rPr>
          <w:rFonts w:eastAsia="Songti TC"/>
          <w:sz w:val="24"/>
          <w:szCs w:val="24"/>
        </w:rPr>
        <w:t>Gabriel Marcel</w:t>
      </w:r>
      <w:r w:rsidRPr="006A1F4E">
        <w:rPr>
          <w:rFonts w:eastAsia="Songti TC"/>
          <w:sz w:val="24"/>
          <w:szCs w:val="24"/>
        </w:rPr>
        <w:t>）所定义的</w:t>
      </w:r>
      <w:r w:rsidRPr="006A1F4E">
        <w:rPr>
          <w:rFonts w:eastAsia="Songti TC"/>
          <w:sz w:val="24"/>
          <w:szCs w:val="24"/>
        </w:rPr>
        <w:t xml:space="preserve"> "</w:t>
      </w:r>
      <w:r w:rsidRPr="006A1F4E">
        <w:rPr>
          <w:rFonts w:eastAsia="Songti TC"/>
          <w:sz w:val="24"/>
          <w:szCs w:val="24"/>
        </w:rPr>
        <w:t>可用性</w:t>
      </w:r>
      <w:r w:rsidRPr="006A1F4E">
        <w:rPr>
          <w:rFonts w:eastAsia="Songti TC"/>
          <w:sz w:val="24"/>
          <w:szCs w:val="24"/>
        </w:rPr>
        <w:t>"</w:t>
      </w:r>
      <w:r w:rsidRPr="006A1F4E">
        <w:rPr>
          <w:rFonts w:eastAsia="Songti TC"/>
          <w:sz w:val="24"/>
          <w:szCs w:val="24"/>
        </w:rPr>
        <w:t>（</w:t>
      </w:r>
      <w:proofErr w:type="spellStart"/>
      <w:r w:rsidRPr="006A1F4E">
        <w:rPr>
          <w:rFonts w:eastAsia="Songti TC"/>
          <w:sz w:val="24"/>
          <w:szCs w:val="24"/>
        </w:rPr>
        <w:t>disponibilité</w:t>
      </w:r>
      <w:proofErr w:type="spellEnd"/>
      <w:r w:rsidRPr="006A1F4E">
        <w:rPr>
          <w:rFonts w:eastAsia="Songti TC"/>
          <w:sz w:val="24"/>
          <w:szCs w:val="24"/>
        </w:rPr>
        <w:t>）有许多共同之处，他认为这是人际关系中创造性构成的一个必要条件</w:t>
      </w:r>
      <w:r w:rsidR="000B2B01">
        <w:rPr>
          <w:rStyle w:val="Funotenzeichen"/>
          <w:rFonts w:eastAsia="Songti TC"/>
          <w:sz w:val="24"/>
          <w:szCs w:val="24"/>
        </w:rPr>
        <w:footnoteReference w:id="9"/>
      </w:r>
      <w:r w:rsidRPr="006A1F4E">
        <w:rPr>
          <w:rFonts w:eastAsia="Songti TC"/>
          <w:sz w:val="24"/>
          <w:szCs w:val="24"/>
        </w:rPr>
        <w:t>。可用性和服从性之间的本质区别，在于决定参与这种关系的自由。同样，如果不想变成单方面的控制和胁迫，在最坏的情况下甚至会引发腐败和出于自身利益的讹诈，那么感激之情就必须保持这种自由的度量。</w:t>
      </w:r>
    </w:p>
    <w:p w14:paraId="7E752502" w14:textId="16FAF951" w:rsidR="00C43800" w:rsidRPr="006A1F4E" w:rsidRDefault="00C43800">
      <w:pPr>
        <w:rPr>
          <w:rFonts w:eastAsia="Songti TC"/>
          <w:sz w:val="24"/>
          <w:szCs w:val="24"/>
        </w:rPr>
      </w:pPr>
      <w:r w:rsidRPr="006A1F4E">
        <w:rPr>
          <w:rFonts w:eastAsia="Songti TC"/>
          <w:sz w:val="24"/>
          <w:szCs w:val="24"/>
        </w:rPr>
        <w:t>最后，由于一个人从另一个人那里获得好处，而被描绘成非约束性的、对道德回应的默契感的感激之情，可以与犹太教</w:t>
      </w:r>
      <w:r w:rsidRPr="006A1F4E">
        <w:rPr>
          <w:rFonts w:eastAsia="Songti TC"/>
          <w:sz w:val="24"/>
          <w:szCs w:val="24"/>
        </w:rPr>
        <w:t>-</w:t>
      </w:r>
      <w:r w:rsidRPr="006A1F4E">
        <w:rPr>
          <w:rFonts w:eastAsia="Songti TC"/>
          <w:sz w:val="24"/>
          <w:szCs w:val="24"/>
        </w:rPr>
        <w:t>基督教中理想化的</w:t>
      </w:r>
      <w:r w:rsidRPr="006A1F4E">
        <w:rPr>
          <w:rFonts w:eastAsia="Songti TC"/>
          <w:sz w:val="24"/>
          <w:szCs w:val="24"/>
        </w:rPr>
        <w:t xml:space="preserve"> "</w:t>
      </w:r>
      <w:r w:rsidRPr="006A1F4E">
        <w:rPr>
          <w:rFonts w:eastAsia="Songti TC"/>
          <w:sz w:val="24"/>
          <w:szCs w:val="24"/>
        </w:rPr>
        <w:t>礼物</w:t>
      </w:r>
      <w:r w:rsidRPr="006A1F4E">
        <w:rPr>
          <w:rFonts w:eastAsia="Songti TC"/>
          <w:sz w:val="24"/>
          <w:szCs w:val="24"/>
        </w:rPr>
        <w:t xml:space="preserve"> "</w:t>
      </w:r>
      <w:r w:rsidRPr="006A1F4E">
        <w:rPr>
          <w:rFonts w:eastAsia="Songti TC"/>
          <w:sz w:val="24"/>
          <w:szCs w:val="24"/>
        </w:rPr>
        <w:t>概念中所暗示的形成对比，正如雅克</w:t>
      </w:r>
      <w:r w:rsidRPr="006A1F4E">
        <w:rPr>
          <w:rFonts w:eastAsia="Songti TC"/>
          <w:sz w:val="24"/>
          <w:szCs w:val="24"/>
        </w:rPr>
        <w:t>·</w:t>
      </w:r>
      <w:r w:rsidRPr="006A1F4E">
        <w:rPr>
          <w:rFonts w:eastAsia="Songti TC"/>
          <w:sz w:val="24"/>
          <w:szCs w:val="24"/>
        </w:rPr>
        <w:t>德里达所限定的那样，它</w:t>
      </w:r>
      <w:r w:rsidRPr="006A1F4E">
        <w:rPr>
          <w:rFonts w:eastAsia="Songti TC"/>
          <w:sz w:val="24"/>
          <w:szCs w:val="24"/>
        </w:rPr>
        <w:t xml:space="preserve"> "</w:t>
      </w:r>
      <w:r w:rsidRPr="006A1F4E">
        <w:rPr>
          <w:rFonts w:eastAsia="Songti TC"/>
          <w:sz w:val="24"/>
          <w:szCs w:val="24"/>
        </w:rPr>
        <w:t>在其纯粹性中，它必须不受限制，甚至没有约束，义务或誓约</w:t>
      </w:r>
      <w:r w:rsidRPr="006A1F4E">
        <w:rPr>
          <w:rFonts w:eastAsia="Songti TC"/>
          <w:sz w:val="24"/>
          <w:szCs w:val="24"/>
        </w:rPr>
        <w:t>"</w:t>
      </w:r>
      <w:r w:rsidR="000B2B01">
        <w:rPr>
          <w:rStyle w:val="Funotenzeichen"/>
          <w:rFonts w:eastAsia="Songti TC"/>
          <w:sz w:val="24"/>
          <w:szCs w:val="24"/>
        </w:rPr>
        <w:footnoteReference w:id="10"/>
      </w:r>
      <w:r w:rsidRPr="006A1F4E">
        <w:rPr>
          <w:rFonts w:eastAsia="Songti TC"/>
          <w:sz w:val="24"/>
          <w:szCs w:val="24"/>
        </w:rPr>
        <w:t>。因此，礼物的难题（</w:t>
      </w:r>
      <w:r w:rsidRPr="006A1F4E">
        <w:rPr>
          <w:rFonts w:eastAsia="Songti TC"/>
          <w:sz w:val="24"/>
          <w:szCs w:val="24"/>
        </w:rPr>
        <w:t xml:space="preserve">aporia </w:t>
      </w:r>
      <w:r w:rsidRPr="006A1F4E">
        <w:rPr>
          <w:rFonts w:eastAsia="Songti TC"/>
          <w:sz w:val="24"/>
          <w:szCs w:val="24"/>
        </w:rPr>
        <w:t>）正在于此，因为具体的生活经验，使我们不可能以这样或那样的形式消除所有期待回报的痕迹</w:t>
      </w:r>
      <w:r w:rsidR="006E530B" w:rsidRPr="006A1F4E">
        <w:rPr>
          <w:rFonts w:eastAsia="Songti TC"/>
          <w:sz w:val="24"/>
          <w:szCs w:val="24"/>
        </w:rPr>
        <w:t>——</w:t>
      </w:r>
      <w:r w:rsidRPr="006A1F4E">
        <w:rPr>
          <w:rFonts w:eastAsia="Songti TC"/>
          <w:sz w:val="24"/>
          <w:szCs w:val="24"/>
        </w:rPr>
        <w:t>仅仅举例而言，当一个人期待着被接受礼物的人感激他时。尽管如此，感激的债务在其之中包含了德里达所确定的，与礼物相同的缺陷，因为前者是通过交换的方式对某人或某物做出的道德回应，必须维持无约束力。为了解决它的缺陷，感激之情可被理解为以互惠礼物的形式，进行自由选择的回应。这种回应之所以有内在的伦理性寄居其中，恰恰在于其决定中的自由要素。</w:t>
      </w:r>
    </w:p>
    <w:sectPr w:rsidR="00C43800" w:rsidRPr="006A1F4E" w:rsidSect="00582A0F">
      <w:endnotePr>
        <w:numFmt w:val="decimal"/>
      </w:endnotePr>
      <w:type w:val="continuous"/>
      <w:pgSz w:w="11906" w:h="16838"/>
      <w:pgMar w:top="1440" w:right="1440" w:bottom="1440" w:left="144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1DAF8" w14:textId="77777777" w:rsidR="00A109D2" w:rsidRDefault="00A109D2" w:rsidP="00C43800">
      <w:r>
        <w:separator/>
      </w:r>
    </w:p>
  </w:endnote>
  <w:endnote w:type="continuationSeparator" w:id="0">
    <w:p w14:paraId="76F15AA4" w14:textId="77777777" w:rsidR="00A109D2" w:rsidRDefault="00A109D2" w:rsidP="00C4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ngti TC">
    <w:panose1 w:val="02010600040101010101"/>
    <w:charset w:val="88"/>
    <w:family w:val="auto"/>
    <w:pitch w:val="variable"/>
    <w:sig w:usb0="00000287" w:usb1="080F0000" w:usb2="00000010" w:usb3="00000000" w:csb0="001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BB828" w14:textId="77777777" w:rsidR="00A109D2" w:rsidRDefault="00A109D2" w:rsidP="00C43800">
      <w:r>
        <w:separator/>
      </w:r>
    </w:p>
  </w:footnote>
  <w:footnote w:type="continuationSeparator" w:id="0">
    <w:p w14:paraId="4F42C642" w14:textId="77777777" w:rsidR="00A109D2" w:rsidRDefault="00A109D2" w:rsidP="00C43800">
      <w:r>
        <w:continuationSeparator/>
      </w:r>
    </w:p>
  </w:footnote>
  <w:footnote w:id="1">
    <w:p w14:paraId="2DA9E2F2" w14:textId="6CA839F2" w:rsidR="006A1F4E" w:rsidRPr="000B2B01" w:rsidRDefault="006A1F4E" w:rsidP="006A1F4E">
      <w:pPr>
        <w:pStyle w:val="Funotentext"/>
        <w:jc w:val="both"/>
        <w:rPr>
          <w:rFonts w:eastAsia="Songti TC"/>
          <w:lang w:val="de-DE"/>
        </w:rPr>
      </w:pPr>
      <w:r w:rsidRPr="000B2B01">
        <w:rPr>
          <w:rStyle w:val="Funotenzeichen"/>
          <w:rFonts w:eastAsia="Songti TC"/>
        </w:rPr>
        <w:footnoteRef/>
      </w:r>
      <w:r w:rsidRPr="000B2B01">
        <w:rPr>
          <w:rFonts w:eastAsia="Songti TC"/>
        </w:rPr>
        <w:t xml:space="preserve"> </w:t>
      </w:r>
      <w:r w:rsidRPr="000B2B01">
        <w:rPr>
          <w:rFonts w:eastAsia="Songti TC"/>
        </w:rPr>
        <w:t>Barnhart, Robert K., ed., Barnhart Dictionary of Etymology</w:t>
      </w:r>
      <w:r w:rsidRPr="000B2B01">
        <w:rPr>
          <w:rFonts w:eastAsia="Songti TC"/>
        </w:rPr>
        <w:t>（词源词典）</w:t>
      </w:r>
      <w:r w:rsidRPr="000B2B01">
        <w:rPr>
          <w:rFonts w:eastAsia="Songti TC"/>
        </w:rPr>
        <w:t xml:space="preserve">, H.W. Wilson Co., 1988; Klein, </w:t>
      </w:r>
      <w:proofErr w:type="spellStart"/>
      <w:r w:rsidRPr="000B2B01">
        <w:rPr>
          <w:rFonts w:eastAsia="Songti TC"/>
        </w:rPr>
        <w:t>Dr.</w:t>
      </w:r>
      <w:proofErr w:type="spellEnd"/>
      <w:r w:rsidRPr="000B2B01">
        <w:rPr>
          <w:rFonts w:eastAsia="Songti TC"/>
        </w:rPr>
        <w:t xml:space="preserve"> Ernest, A Comprehensive Etymological Dictionary of the English Language</w:t>
      </w:r>
      <w:r w:rsidRPr="000B2B01">
        <w:rPr>
          <w:rFonts w:eastAsia="Songti TC"/>
        </w:rPr>
        <w:t>（英语综合名词词典）</w:t>
      </w:r>
      <w:r w:rsidRPr="000B2B01">
        <w:rPr>
          <w:rFonts w:eastAsia="Songti TC"/>
        </w:rPr>
        <w:t>, Amsterdam: Elsevier Scientific Publishing Co., 1971; Liberman, Anatoly, Analytic Dictionary of English Etymology</w:t>
      </w:r>
      <w:r w:rsidRPr="000B2B01">
        <w:rPr>
          <w:rFonts w:eastAsia="Songti TC"/>
        </w:rPr>
        <w:t>（英语词源分析词典）</w:t>
      </w:r>
      <w:r w:rsidRPr="000B2B01">
        <w:rPr>
          <w:rFonts w:eastAsia="Songti TC"/>
        </w:rPr>
        <w:t xml:space="preserve">, University of Minnesota Press, 2008; </w:t>
      </w:r>
      <w:proofErr w:type="spellStart"/>
      <w:r w:rsidRPr="000B2B01">
        <w:rPr>
          <w:rFonts w:eastAsia="Songti TC"/>
        </w:rPr>
        <w:t>Weekley</w:t>
      </w:r>
      <w:proofErr w:type="spellEnd"/>
      <w:r w:rsidRPr="000B2B01">
        <w:rPr>
          <w:rFonts w:eastAsia="Songti TC"/>
        </w:rPr>
        <w:t>, Ernest, An Etymological Dictionary of Modern English</w:t>
      </w:r>
      <w:r w:rsidRPr="000B2B01">
        <w:rPr>
          <w:rFonts w:eastAsia="Songti TC"/>
        </w:rPr>
        <w:t>（现代英语词源词典）</w:t>
      </w:r>
      <w:r w:rsidRPr="000B2B01">
        <w:rPr>
          <w:rFonts w:eastAsia="Songti TC"/>
        </w:rPr>
        <w:t>, John Murray, 1921; reprint 1967, Dover Publications.</w:t>
      </w:r>
    </w:p>
  </w:footnote>
  <w:footnote w:id="2">
    <w:p w14:paraId="273E07FD" w14:textId="2DD2598D" w:rsidR="006A1F4E" w:rsidRPr="000B2B01" w:rsidRDefault="006A1F4E" w:rsidP="000B2B01">
      <w:pPr>
        <w:pStyle w:val="Funotentext"/>
        <w:jc w:val="both"/>
        <w:rPr>
          <w:rFonts w:eastAsia="Songti TC"/>
          <w:lang w:val="de-DE"/>
        </w:rPr>
      </w:pPr>
      <w:r>
        <w:rPr>
          <w:rStyle w:val="Funotenzeichen"/>
        </w:rPr>
        <w:footnoteRef/>
      </w:r>
      <w:r w:rsidRPr="006A1F4E">
        <w:rPr>
          <w:lang w:val="de-DE"/>
        </w:rPr>
        <w:t xml:space="preserve"> </w:t>
      </w:r>
      <w:r w:rsidRPr="000B2B01">
        <w:rPr>
          <w:rFonts w:eastAsia="Songti TC"/>
          <w:szCs w:val="18"/>
          <w:lang w:val="de-DE"/>
        </w:rPr>
        <w:t xml:space="preserve">Vassiliki </w:t>
      </w:r>
      <w:proofErr w:type="spellStart"/>
      <w:r w:rsidRPr="000B2B01">
        <w:rPr>
          <w:rFonts w:eastAsia="Songti TC"/>
          <w:szCs w:val="18"/>
          <w:lang w:val="de-DE"/>
        </w:rPr>
        <w:t>Kolocotroni</w:t>
      </w:r>
      <w:proofErr w:type="spellEnd"/>
      <w:r w:rsidRPr="000B2B01">
        <w:rPr>
          <w:rFonts w:eastAsia="Songti TC"/>
          <w:szCs w:val="18"/>
          <w:lang w:val="de-DE"/>
        </w:rPr>
        <w:t xml:space="preserve">, Jane Goldman, and Olga </w:t>
      </w:r>
      <w:proofErr w:type="spellStart"/>
      <w:r w:rsidRPr="000B2B01">
        <w:rPr>
          <w:rFonts w:eastAsia="Songti TC"/>
          <w:szCs w:val="18"/>
          <w:lang w:val="de-DE"/>
        </w:rPr>
        <w:t>Taxidoe</w:t>
      </w:r>
      <w:proofErr w:type="spellEnd"/>
      <w:r w:rsidRPr="000B2B01">
        <w:rPr>
          <w:rFonts w:eastAsia="Songti TC"/>
          <w:szCs w:val="18"/>
          <w:lang w:val="de-DE"/>
        </w:rPr>
        <w:t xml:space="preserve">, </w:t>
      </w:r>
      <w:proofErr w:type="spellStart"/>
      <w:r w:rsidRPr="000B2B01">
        <w:rPr>
          <w:rFonts w:eastAsia="Songti TC"/>
          <w:szCs w:val="18"/>
          <w:lang w:val="de-DE"/>
        </w:rPr>
        <w:t>eds</w:t>
      </w:r>
      <w:proofErr w:type="spellEnd"/>
      <w:r w:rsidRPr="000B2B01">
        <w:rPr>
          <w:rFonts w:eastAsia="Songti TC"/>
          <w:szCs w:val="18"/>
          <w:lang w:val="de-DE"/>
        </w:rPr>
        <w:t xml:space="preserve">., </w:t>
      </w:r>
      <w:proofErr w:type="spellStart"/>
      <w:r w:rsidRPr="000B2B01">
        <w:rPr>
          <w:rFonts w:eastAsia="Songti TC"/>
          <w:szCs w:val="18"/>
          <w:lang w:val="de-DE"/>
        </w:rPr>
        <w:t>Modernism</w:t>
      </w:r>
      <w:proofErr w:type="spellEnd"/>
      <w:r w:rsidRPr="000B2B01">
        <w:rPr>
          <w:rFonts w:eastAsia="Songti TC"/>
          <w:szCs w:val="18"/>
          <w:lang w:val="de-DE"/>
        </w:rPr>
        <w:t xml:space="preserve">: An </w:t>
      </w:r>
      <w:proofErr w:type="spellStart"/>
      <w:r w:rsidRPr="000B2B01">
        <w:rPr>
          <w:rFonts w:eastAsia="Songti TC"/>
          <w:szCs w:val="18"/>
          <w:lang w:val="de-DE"/>
        </w:rPr>
        <w:t>Anthology</w:t>
      </w:r>
      <w:proofErr w:type="spellEnd"/>
      <w:r w:rsidRPr="000B2B01">
        <w:rPr>
          <w:rFonts w:eastAsia="Songti TC"/>
          <w:szCs w:val="18"/>
          <w:lang w:val="de-DE"/>
        </w:rPr>
        <w:t xml:space="preserve"> </w:t>
      </w:r>
      <w:proofErr w:type="spellStart"/>
      <w:r w:rsidRPr="000B2B01">
        <w:rPr>
          <w:rFonts w:eastAsia="Songti TC"/>
          <w:szCs w:val="18"/>
          <w:lang w:val="de-DE"/>
        </w:rPr>
        <w:t>of</w:t>
      </w:r>
      <w:proofErr w:type="spellEnd"/>
      <w:r w:rsidRPr="000B2B01">
        <w:rPr>
          <w:rFonts w:eastAsia="Songti TC"/>
          <w:szCs w:val="18"/>
          <w:lang w:val="de-DE"/>
        </w:rPr>
        <w:t xml:space="preserve"> Sources and </w:t>
      </w:r>
      <w:proofErr w:type="spellStart"/>
      <w:r w:rsidRPr="000B2B01">
        <w:rPr>
          <w:rFonts w:eastAsia="Songti TC"/>
          <w:szCs w:val="18"/>
          <w:lang w:val="de-DE"/>
        </w:rPr>
        <w:t>Documents</w:t>
      </w:r>
      <w:proofErr w:type="spellEnd"/>
      <w:r w:rsidRPr="000B2B01">
        <w:rPr>
          <w:rFonts w:eastAsia="Songti TC"/>
          <w:szCs w:val="18"/>
          <w:lang w:val="de-DE"/>
        </w:rPr>
        <w:t>（</w:t>
      </w:r>
      <w:r w:rsidRPr="000B2B01">
        <w:rPr>
          <w:rFonts w:eastAsia="Songti TC"/>
          <w:szCs w:val="18"/>
        </w:rPr>
        <w:t>现代主义</w:t>
      </w:r>
      <w:r w:rsidRPr="000B2B01">
        <w:rPr>
          <w:rFonts w:eastAsia="Songti TC"/>
          <w:szCs w:val="18"/>
          <w:lang w:val="de-DE"/>
        </w:rPr>
        <w:t>：</w:t>
      </w:r>
      <w:r w:rsidRPr="000B2B01">
        <w:rPr>
          <w:rFonts w:eastAsia="Songti TC"/>
          <w:szCs w:val="18"/>
        </w:rPr>
        <w:t>资料和文件选集</w:t>
      </w:r>
      <w:r w:rsidRPr="000B2B01">
        <w:rPr>
          <w:rFonts w:eastAsia="Songti TC"/>
          <w:szCs w:val="18"/>
          <w:lang w:val="de-DE"/>
        </w:rPr>
        <w:t>）</w:t>
      </w:r>
      <w:r w:rsidRPr="000B2B01">
        <w:rPr>
          <w:rFonts w:eastAsia="Songti TC"/>
          <w:szCs w:val="18"/>
          <w:lang w:val="de-DE"/>
        </w:rPr>
        <w:t xml:space="preserve"> (Edinburgh: Edinburgh UP, 1998), 371.</w:t>
      </w:r>
    </w:p>
  </w:footnote>
  <w:footnote w:id="3">
    <w:p w14:paraId="3850194C" w14:textId="32057181" w:rsidR="006A1F4E" w:rsidRPr="000B2B01" w:rsidRDefault="006A1F4E" w:rsidP="000B2B01">
      <w:pPr>
        <w:pStyle w:val="Funotentext"/>
        <w:jc w:val="both"/>
        <w:rPr>
          <w:rFonts w:eastAsia="Songti TC"/>
          <w:lang w:val="en-US"/>
        </w:rPr>
      </w:pPr>
      <w:r w:rsidRPr="000B2B01">
        <w:rPr>
          <w:rStyle w:val="Funotenzeichen"/>
          <w:rFonts w:eastAsia="Songti TC"/>
        </w:rPr>
        <w:footnoteRef/>
      </w:r>
      <w:r w:rsidRPr="000B2B01">
        <w:rPr>
          <w:rFonts w:eastAsia="Songti TC"/>
          <w:lang w:val="de-DE"/>
        </w:rPr>
        <w:t xml:space="preserve"> </w:t>
      </w:r>
      <w:r w:rsidRPr="000B2B01">
        <w:rPr>
          <w:rFonts w:eastAsia="Songti TC"/>
          <w:szCs w:val="18"/>
          <w:lang w:val="de-DE"/>
        </w:rPr>
        <w:t xml:space="preserve">The postmodern </w:t>
      </w:r>
      <w:proofErr w:type="spellStart"/>
      <w:r w:rsidRPr="000B2B01">
        <w:rPr>
          <w:rFonts w:eastAsia="Songti TC"/>
          <w:szCs w:val="18"/>
          <w:lang w:val="de-DE"/>
        </w:rPr>
        <w:t>reply</w:t>
      </w:r>
      <w:proofErr w:type="spellEnd"/>
      <w:r w:rsidRPr="000B2B01">
        <w:rPr>
          <w:rFonts w:eastAsia="Songti TC"/>
          <w:szCs w:val="18"/>
          <w:lang w:val="de-DE"/>
        </w:rPr>
        <w:t xml:space="preserve"> </w:t>
      </w:r>
      <w:proofErr w:type="spellStart"/>
      <w:r w:rsidRPr="000B2B01">
        <w:rPr>
          <w:rFonts w:eastAsia="Songti TC"/>
          <w:szCs w:val="18"/>
          <w:lang w:val="de-DE"/>
        </w:rPr>
        <w:t>to</w:t>
      </w:r>
      <w:proofErr w:type="spellEnd"/>
      <w:r w:rsidRPr="000B2B01">
        <w:rPr>
          <w:rFonts w:eastAsia="Songti TC"/>
          <w:szCs w:val="18"/>
          <w:lang w:val="de-DE"/>
        </w:rPr>
        <w:t xml:space="preserve"> </w:t>
      </w:r>
      <w:proofErr w:type="spellStart"/>
      <w:r w:rsidRPr="000B2B01">
        <w:rPr>
          <w:rFonts w:eastAsia="Songti TC"/>
          <w:szCs w:val="18"/>
          <w:lang w:val="de-DE"/>
        </w:rPr>
        <w:t>the</w:t>
      </w:r>
      <w:proofErr w:type="spellEnd"/>
      <w:r w:rsidRPr="000B2B01">
        <w:rPr>
          <w:rFonts w:eastAsia="Songti TC"/>
          <w:szCs w:val="18"/>
          <w:lang w:val="de-DE"/>
        </w:rPr>
        <w:t xml:space="preserve"> modern </w:t>
      </w:r>
      <w:proofErr w:type="spellStart"/>
      <w:r w:rsidRPr="000B2B01">
        <w:rPr>
          <w:rFonts w:eastAsia="Songti TC"/>
          <w:szCs w:val="18"/>
          <w:lang w:val="de-DE"/>
        </w:rPr>
        <w:t>consists</w:t>
      </w:r>
      <w:proofErr w:type="spellEnd"/>
      <w:r w:rsidRPr="000B2B01">
        <w:rPr>
          <w:rFonts w:eastAsia="Songti TC"/>
          <w:szCs w:val="18"/>
          <w:lang w:val="de-DE"/>
        </w:rPr>
        <w:t xml:space="preserve"> </w:t>
      </w:r>
      <w:proofErr w:type="spellStart"/>
      <w:r w:rsidRPr="000B2B01">
        <w:rPr>
          <w:rFonts w:eastAsia="Songti TC"/>
          <w:szCs w:val="18"/>
          <w:lang w:val="de-DE"/>
        </w:rPr>
        <w:t>of</w:t>
      </w:r>
      <w:proofErr w:type="spellEnd"/>
      <w:r w:rsidRPr="000B2B01">
        <w:rPr>
          <w:rFonts w:eastAsia="Songti TC"/>
          <w:szCs w:val="18"/>
          <w:lang w:val="de-DE"/>
        </w:rPr>
        <w:t xml:space="preserve"> </w:t>
      </w:r>
      <w:proofErr w:type="spellStart"/>
      <w:r w:rsidRPr="000B2B01">
        <w:rPr>
          <w:rFonts w:eastAsia="Songti TC"/>
          <w:szCs w:val="18"/>
          <w:lang w:val="de-DE"/>
        </w:rPr>
        <w:t>recognising</w:t>
      </w:r>
      <w:proofErr w:type="spellEnd"/>
      <w:r w:rsidRPr="000B2B01">
        <w:rPr>
          <w:rFonts w:eastAsia="Songti TC"/>
          <w:szCs w:val="18"/>
          <w:lang w:val="de-DE"/>
        </w:rPr>
        <w:t xml:space="preserve"> </w:t>
      </w:r>
      <w:proofErr w:type="spellStart"/>
      <w:r w:rsidRPr="000B2B01">
        <w:rPr>
          <w:rFonts w:eastAsia="Songti TC"/>
          <w:szCs w:val="18"/>
          <w:lang w:val="de-DE"/>
        </w:rPr>
        <w:t>that</w:t>
      </w:r>
      <w:proofErr w:type="spellEnd"/>
      <w:r w:rsidRPr="000B2B01">
        <w:rPr>
          <w:rFonts w:eastAsia="Songti TC"/>
          <w:szCs w:val="18"/>
          <w:lang w:val="de-DE"/>
        </w:rPr>
        <w:t xml:space="preserve"> </w:t>
      </w:r>
      <w:proofErr w:type="spellStart"/>
      <w:r w:rsidRPr="000B2B01">
        <w:rPr>
          <w:rFonts w:eastAsia="Songti TC"/>
          <w:szCs w:val="18"/>
          <w:lang w:val="de-DE"/>
        </w:rPr>
        <w:t>the</w:t>
      </w:r>
      <w:proofErr w:type="spellEnd"/>
      <w:r w:rsidRPr="000B2B01">
        <w:rPr>
          <w:rFonts w:eastAsia="Songti TC"/>
          <w:szCs w:val="18"/>
          <w:lang w:val="de-DE"/>
        </w:rPr>
        <w:t xml:space="preserve"> </w:t>
      </w:r>
      <w:proofErr w:type="spellStart"/>
      <w:r w:rsidRPr="000B2B01">
        <w:rPr>
          <w:rFonts w:eastAsia="Songti TC"/>
          <w:szCs w:val="18"/>
          <w:lang w:val="de-DE"/>
        </w:rPr>
        <w:t>past</w:t>
      </w:r>
      <w:proofErr w:type="spellEnd"/>
      <w:r w:rsidRPr="000B2B01">
        <w:rPr>
          <w:rFonts w:eastAsia="Songti TC"/>
          <w:szCs w:val="18"/>
          <w:lang w:val="de-DE"/>
        </w:rPr>
        <w:t xml:space="preserve">, </w:t>
      </w:r>
      <w:proofErr w:type="spellStart"/>
      <w:r w:rsidRPr="000B2B01">
        <w:rPr>
          <w:rFonts w:eastAsia="Songti TC"/>
          <w:szCs w:val="18"/>
          <w:lang w:val="de-DE"/>
        </w:rPr>
        <w:t>since</w:t>
      </w:r>
      <w:proofErr w:type="spellEnd"/>
      <w:r w:rsidRPr="000B2B01">
        <w:rPr>
          <w:rFonts w:eastAsia="Songti TC"/>
          <w:szCs w:val="18"/>
          <w:lang w:val="de-DE"/>
        </w:rPr>
        <w:t xml:space="preserve"> </w:t>
      </w:r>
      <w:proofErr w:type="spellStart"/>
      <w:r w:rsidRPr="000B2B01">
        <w:rPr>
          <w:rFonts w:eastAsia="Songti TC"/>
          <w:szCs w:val="18"/>
          <w:lang w:val="de-DE"/>
        </w:rPr>
        <w:t>it</w:t>
      </w:r>
      <w:proofErr w:type="spellEnd"/>
      <w:r w:rsidRPr="000B2B01">
        <w:rPr>
          <w:rFonts w:eastAsia="Songti TC"/>
          <w:szCs w:val="18"/>
          <w:lang w:val="de-DE"/>
        </w:rPr>
        <w:t xml:space="preserve"> </w:t>
      </w:r>
      <w:proofErr w:type="spellStart"/>
      <w:r w:rsidRPr="000B2B01">
        <w:rPr>
          <w:rFonts w:eastAsia="Songti TC"/>
          <w:szCs w:val="18"/>
          <w:lang w:val="de-DE"/>
        </w:rPr>
        <w:t>cannot</w:t>
      </w:r>
      <w:proofErr w:type="spellEnd"/>
      <w:r w:rsidRPr="000B2B01">
        <w:rPr>
          <w:rFonts w:eastAsia="Songti TC"/>
          <w:szCs w:val="18"/>
          <w:lang w:val="de-DE"/>
        </w:rPr>
        <w:t xml:space="preserve"> </w:t>
      </w:r>
      <w:proofErr w:type="spellStart"/>
      <w:r w:rsidRPr="000B2B01">
        <w:rPr>
          <w:rFonts w:eastAsia="Songti TC"/>
          <w:szCs w:val="18"/>
          <w:lang w:val="de-DE"/>
        </w:rPr>
        <w:t>really</w:t>
      </w:r>
      <w:proofErr w:type="spellEnd"/>
      <w:r w:rsidRPr="000B2B01">
        <w:rPr>
          <w:rFonts w:eastAsia="Songti TC"/>
          <w:szCs w:val="18"/>
          <w:lang w:val="de-DE"/>
        </w:rPr>
        <w:t xml:space="preserve"> </w:t>
      </w:r>
      <w:proofErr w:type="spellStart"/>
      <w:r w:rsidRPr="000B2B01">
        <w:rPr>
          <w:rFonts w:eastAsia="Songti TC"/>
          <w:szCs w:val="18"/>
          <w:lang w:val="de-DE"/>
        </w:rPr>
        <w:t>be</w:t>
      </w:r>
      <w:proofErr w:type="spellEnd"/>
      <w:r w:rsidRPr="000B2B01">
        <w:rPr>
          <w:rFonts w:eastAsia="Songti TC"/>
          <w:szCs w:val="18"/>
          <w:lang w:val="de-DE"/>
        </w:rPr>
        <w:t xml:space="preserve"> </w:t>
      </w:r>
      <w:proofErr w:type="spellStart"/>
      <w:r w:rsidRPr="000B2B01">
        <w:rPr>
          <w:rFonts w:eastAsia="Songti TC"/>
          <w:szCs w:val="18"/>
          <w:lang w:val="de-DE"/>
        </w:rPr>
        <w:t>destroyed</w:t>
      </w:r>
      <w:proofErr w:type="spellEnd"/>
      <w:r w:rsidRPr="000B2B01">
        <w:rPr>
          <w:rFonts w:eastAsia="Songti TC"/>
          <w:szCs w:val="18"/>
          <w:lang w:val="de-DE"/>
        </w:rPr>
        <w:t xml:space="preserve">, </w:t>
      </w:r>
      <w:proofErr w:type="spellStart"/>
      <w:r w:rsidRPr="000B2B01">
        <w:rPr>
          <w:rFonts w:eastAsia="Songti TC"/>
          <w:szCs w:val="18"/>
          <w:lang w:val="de-DE"/>
        </w:rPr>
        <w:t>because</w:t>
      </w:r>
      <w:proofErr w:type="spellEnd"/>
      <w:r w:rsidRPr="000B2B01">
        <w:rPr>
          <w:rFonts w:eastAsia="Songti TC"/>
          <w:szCs w:val="18"/>
          <w:lang w:val="de-DE"/>
        </w:rPr>
        <w:t xml:space="preserve"> </w:t>
      </w:r>
      <w:proofErr w:type="spellStart"/>
      <w:r w:rsidRPr="000B2B01">
        <w:rPr>
          <w:rFonts w:eastAsia="Songti TC"/>
          <w:szCs w:val="18"/>
          <w:lang w:val="de-DE"/>
        </w:rPr>
        <w:t>its</w:t>
      </w:r>
      <w:proofErr w:type="spellEnd"/>
      <w:r w:rsidRPr="000B2B01">
        <w:rPr>
          <w:rFonts w:eastAsia="Songti TC"/>
          <w:szCs w:val="18"/>
          <w:lang w:val="de-DE"/>
        </w:rPr>
        <w:t xml:space="preserve"> </w:t>
      </w:r>
      <w:proofErr w:type="spellStart"/>
      <w:r w:rsidRPr="000B2B01">
        <w:rPr>
          <w:rFonts w:eastAsia="Songti TC"/>
          <w:szCs w:val="18"/>
          <w:lang w:val="de-DE"/>
        </w:rPr>
        <w:t>destruction</w:t>
      </w:r>
      <w:proofErr w:type="spellEnd"/>
      <w:r w:rsidRPr="000B2B01">
        <w:rPr>
          <w:rFonts w:eastAsia="Songti TC"/>
          <w:szCs w:val="18"/>
          <w:lang w:val="de-DE"/>
        </w:rPr>
        <w:t xml:space="preserve"> </w:t>
      </w:r>
      <w:proofErr w:type="spellStart"/>
      <w:r w:rsidRPr="000B2B01">
        <w:rPr>
          <w:rFonts w:eastAsia="Songti TC"/>
          <w:szCs w:val="18"/>
          <w:lang w:val="de-DE"/>
        </w:rPr>
        <w:t>leads</w:t>
      </w:r>
      <w:proofErr w:type="spellEnd"/>
      <w:r w:rsidRPr="000B2B01">
        <w:rPr>
          <w:rFonts w:eastAsia="Songti TC"/>
          <w:szCs w:val="18"/>
          <w:lang w:val="de-DE"/>
        </w:rPr>
        <w:t xml:space="preserve"> </w:t>
      </w:r>
      <w:proofErr w:type="spellStart"/>
      <w:r w:rsidRPr="000B2B01">
        <w:rPr>
          <w:rFonts w:eastAsia="Songti TC"/>
          <w:szCs w:val="18"/>
          <w:lang w:val="de-DE"/>
        </w:rPr>
        <w:t>to</w:t>
      </w:r>
      <w:proofErr w:type="spellEnd"/>
      <w:r w:rsidRPr="000B2B01">
        <w:rPr>
          <w:rFonts w:eastAsia="Songti TC"/>
          <w:szCs w:val="18"/>
          <w:lang w:val="de-DE"/>
        </w:rPr>
        <w:t xml:space="preserve"> </w:t>
      </w:r>
      <w:proofErr w:type="spellStart"/>
      <w:r w:rsidRPr="000B2B01">
        <w:rPr>
          <w:rFonts w:eastAsia="Songti TC"/>
          <w:szCs w:val="18"/>
          <w:lang w:val="de-DE"/>
        </w:rPr>
        <w:t>silence</w:t>
      </w:r>
      <w:proofErr w:type="spellEnd"/>
      <w:r w:rsidRPr="000B2B01">
        <w:rPr>
          <w:rFonts w:eastAsia="Songti TC"/>
          <w:szCs w:val="18"/>
          <w:lang w:val="de-DE"/>
        </w:rPr>
        <w:t xml:space="preserve">, </w:t>
      </w:r>
      <w:proofErr w:type="spellStart"/>
      <w:r w:rsidRPr="000B2B01">
        <w:rPr>
          <w:rFonts w:eastAsia="Songti TC"/>
          <w:szCs w:val="18"/>
          <w:lang w:val="de-DE"/>
        </w:rPr>
        <w:t>must</w:t>
      </w:r>
      <w:proofErr w:type="spellEnd"/>
      <w:r w:rsidRPr="000B2B01">
        <w:rPr>
          <w:rFonts w:eastAsia="Songti TC"/>
          <w:szCs w:val="18"/>
          <w:lang w:val="de-DE"/>
        </w:rPr>
        <w:t xml:space="preserve"> </w:t>
      </w:r>
      <w:proofErr w:type="spellStart"/>
      <w:r w:rsidRPr="000B2B01">
        <w:rPr>
          <w:rFonts w:eastAsia="Songti TC"/>
          <w:szCs w:val="18"/>
          <w:lang w:val="de-DE"/>
        </w:rPr>
        <w:t>be</w:t>
      </w:r>
      <w:proofErr w:type="spellEnd"/>
      <w:r w:rsidRPr="000B2B01">
        <w:rPr>
          <w:rFonts w:eastAsia="Songti TC"/>
          <w:szCs w:val="18"/>
          <w:lang w:val="de-DE"/>
        </w:rPr>
        <w:t xml:space="preserve"> </w:t>
      </w:r>
      <w:proofErr w:type="spellStart"/>
      <w:r w:rsidRPr="000B2B01">
        <w:rPr>
          <w:rFonts w:eastAsia="Songti TC"/>
          <w:szCs w:val="18"/>
          <w:lang w:val="de-DE"/>
        </w:rPr>
        <w:t>revisited</w:t>
      </w:r>
      <w:proofErr w:type="spellEnd"/>
      <w:r w:rsidRPr="000B2B01">
        <w:rPr>
          <w:rFonts w:eastAsia="Songti TC"/>
          <w:szCs w:val="18"/>
          <w:lang w:val="de-DE"/>
        </w:rPr>
        <w:t xml:space="preserve">: but </w:t>
      </w:r>
      <w:proofErr w:type="spellStart"/>
      <w:r w:rsidRPr="000B2B01">
        <w:rPr>
          <w:rFonts w:eastAsia="Songti TC"/>
          <w:szCs w:val="18"/>
          <w:lang w:val="de-DE"/>
        </w:rPr>
        <w:t>with</w:t>
      </w:r>
      <w:proofErr w:type="spellEnd"/>
      <w:r w:rsidRPr="000B2B01">
        <w:rPr>
          <w:rFonts w:eastAsia="Songti TC"/>
          <w:szCs w:val="18"/>
          <w:lang w:val="de-DE"/>
        </w:rPr>
        <w:t xml:space="preserve"> </w:t>
      </w:r>
      <w:proofErr w:type="spellStart"/>
      <w:r w:rsidRPr="000B2B01">
        <w:rPr>
          <w:rFonts w:eastAsia="Songti TC"/>
          <w:szCs w:val="18"/>
          <w:lang w:val="de-DE"/>
        </w:rPr>
        <w:t>irony</w:t>
      </w:r>
      <w:proofErr w:type="spellEnd"/>
      <w:r w:rsidRPr="000B2B01">
        <w:rPr>
          <w:rFonts w:eastAsia="Songti TC"/>
          <w:szCs w:val="18"/>
          <w:lang w:val="de-DE"/>
        </w:rPr>
        <w:t xml:space="preserve">, not </w:t>
      </w:r>
      <w:proofErr w:type="spellStart"/>
      <w:r w:rsidRPr="000B2B01">
        <w:rPr>
          <w:rFonts w:eastAsia="Songti TC"/>
          <w:szCs w:val="18"/>
          <w:lang w:val="de-DE"/>
        </w:rPr>
        <w:t>innocently</w:t>
      </w:r>
      <w:proofErr w:type="spellEnd"/>
      <w:r w:rsidRPr="000B2B01">
        <w:rPr>
          <w:rFonts w:eastAsia="Songti TC"/>
          <w:szCs w:val="18"/>
          <w:lang w:val="de-DE"/>
        </w:rPr>
        <w:t>’.</w:t>
      </w:r>
      <w:r w:rsidRPr="000B2B01">
        <w:rPr>
          <w:rFonts w:eastAsia="Songti TC"/>
          <w:szCs w:val="18"/>
          <w:lang w:val="de-DE"/>
        </w:rPr>
        <w:t>（</w:t>
      </w:r>
      <w:r w:rsidRPr="000B2B01">
        <w:rPr>
          <w:rFonts w:eastAsia="Songti TC"/>
          <w:szCs w:val="18"/>
        </w:rPr>
        <w:t>后现代对现代的回答</w:t>
      </w:r>
      <w:r w:rsidRPr="000B2B01">
        <w:rPr>
          <w:rFonts w:eastAsia="Songti TC"/>
          <w:szCs w:val="18"/>
          <w:lang w:val="de-DE"/>
        </w:rPr>
        <w:t>,</w:t>
      </w:r>
      <w:r w:rsidRPr="000B2B01">
        <w:rPr>
          <w:rFonts w:eastAsia="Songti TC"/>
          <w:szCs w:val="18"/>
        </w:rPr>
        <w:t>包括承认过去</w:t>
      </w:r>
      <w:r w:rsidRPr="000B2B01">
        <w:rPr>
          <w:rFonts w:eastAsia="Songti TC"/>
          <w:szCs w:val="18"/>
          <w:lang w:val="de-DE"/>
        </w:rPr>
        <w:t>，</w:t>
      </w:r>
      <w:r w:rsidRPr="000B2B01">
        <w:rPr>
          <w:rFonts w:eastAsia="Songti TC"/>
          <w:szCs w:val="18"/>
        </w:rPr>
        <w:t>因为它不能真正被摧毁</w:t>
      </w:r>
      <w:r w:rsidRPr="000B2B01">
        <w:rPr>
          <w:rFonts w:eastAsia="Songti TC"/>
          <w:szCs w:val="18"/>
          <w:lang w:val="de-DE"/>
        </w:rPr>
        <w:t>，</w:t>
      </w:r>
      <w:r w:rsidRPr="000B2B01">
        <w:rPr>
          <w:rFonts w:eastAsia="Songti TC"/>
          <w:szCs w:val="18"/>
        </w:rPr>
        <w:t>因为它的摧毁会导致沉默</w:t>
      </w:r>
      <w:r w:rsidRPr="000B2B01">
        <w:rPr>
          <w:rFonts w:eastAsia="Songti TC"/>
          <w:szCs w:val="18"/>
          <w:lang w:val="de-DE"/>
        </w:rPr>
        <w:t>，</w:t>
      </w:r>
      <w:r w:rsidRPr="000B2B01">
        <w:rPr>
          <w:rFonts w:eastAsia="Songti TC"/>
          <w:szCs w:val="18"/>
        </w:rPr>
        <w:t>所以必须被重新审视</w:t>
      </w:r>
      <w:r w:rsidRPr="000B2B01">
        <w:rPr>
          <w:rFonts w:eastAsia="Songti TC"/>
          <w:szCs w:val="18"/>
          <w:lang w:val="de-DE"/>
        </w:rPr>
        <w:t>：</w:t>
      </w:r>
      <w:r w:rsidRPr="000B2B01">
        <w:rPr>
          <w:rFonts w:eastAsia="Songti TC"/>
          <w:szCs w:val="18"/>
        </w:rPr>
        <w:t>但要带着讥讽</w:t>
      </w:r>
      <w:r w:rsidRPr="000B2B01">
        <w:rPr>
          <w:rFonts w:eastAsia="Songti TC"/>
          <w:szCs w:val="18"/>
          <w:lang w:val="de-DE"/>
        </w:rPr>
        <w:t>，</w:t>
      </w:r>
      <w:r w:rsidRPr="000B2B01">
        <w:rPr>
          <w:rFonts w:eastAsia="Songti TC"/>
          <w:szCs w:val="18"/>
        </w:rPr>
        <w:t>而非视作清白无辜的</w:t>
      </w:r>
      <w:r w:rsidRPr="000B2B01">
        <w:rPr>
          <w:rFonts w:eastAsia="Songti TC"/>
          <w:szCs w:val="18"/>
          <w:lang w:val="de-DE"/>
        </w:rPr>
        <w:t>）</w:t>
      </w:r>
      <w:r w:rsidRPr="000B2B01">
        <w:rPr>
          <w:rFonts w:eastAsia="Songti TC"/>
          <w:szCs w:val="18"/>
          <w:lang w:val="de-DE"/>
        </w:rPr>
        <w:t xml:space="preserve"> Umberto Eco, Umberto. </w:t>
      </w:r>
      <w:r w:rsidRPr="000B2B01">
        <w:rPr>
          <w:rFonts w:eastAsia="Songti TC"/>
          <w:szCs w:val="18"/>
        </w:rPr>
        <w:t>(1984). Postscript to The Name of the Rose, trans W. Weaver (New York: Harcourt Brace Jovanovich, 1984), 67-68.</w:t>
      </w:r>
    </w:p>
  </w:footnote>
  <w:footnote w:id="4">
    <w:p w14:paraId="5DD71560" w14:textId="088C9E3B" w:rsidR="006A1F4E" w:rsidRPr="006A1F4E" w:rsidRDefault="006A1F4E" w:rsidP="000B2B01">
      <w:pPr>
        <w:pStyle w:val="Funotentext"/>
        <w:jc w:val="both"/>
        <w:rPr>
          <w:lang w:val="de-DE"/>
        </w:rPr>
      </w:pPr>
      <w:r w:rsidRPr="000B2B01">
        <w:rPr>
          <w:rStyle w:val="Funotenzeichen"/>
          <w:rFonts w:eastAsia="Songti TC"/>
        </w:rPr>
        <w:footnoteRef/>
      </w:r>
      <w:r w:rsidRPr="000B2B01">
        <w:rPr>
          <w:rFonts w:eastAsia="Songti TC"/>
        </w:rPr>
        <w:t xml:space="preserve"> </w:t>
      </w:r>
      <w:r w:rsidRPr="000B2B01">
        <w:rPr>
          <w:rFonts w:eastAsia="Songti TC"/>
          <w:szCs w:val="18"/>
        </w:rPr>
        <w:t xml:space="preserve">George V. Plekhanov, Unaddressed Letters. Art and Social Life, trans. A. </w:t>
      </w:r>
      <w:proofErr w:type="spellStart"/>
      <w:r w:rsidRPr="000B2B01">
        <w:rPr>
          <w:rFonts w:eastAsia="Songti TC"/>
          <w:szCs w:val="18"/>
        </w:rPr>
        <w:t>Fineberg</w:t>
      </w:r>
      <w:proofErr w:type="spellEnd"/>
      <w:r w:rsidRPr="000B2B01">
        <w:rPr>
          <w:rFonts w:eastAsia="Songti TC"/>
          <w:szCs w:val="18"/>
        </w:rPr>
        <w:t xml:space="preserve"> (Moscow: Foreign Languages Publishing House, 1957).</w:t>
      </w:r>
    </w:p>
  </w:footnote>
  <w:footnote w:id="5">
    <w:p w14:paraId="2F354DC1" w14:textId="61C89406" w:rsidR="000B2B01" w:rsidRPr="000B2B01" w:rsidRDefault="000B2B01" w:rsidP="000B2B01">
      <w:pPr>
        <w:pStyle w:val="Funotentext"/>
        <w:jc w:val="both"/>
        <w:rPr>
          <w:rFonts w:eastAsia="Songti TC"/>
          <w:lang w:val="de-DE"/>
        </w:rPr>
      </w:pPr>
      <w:r w:rsidRPr="000B2B01">
        <w:rPr>
          <w:rStyle w:val="Funotenzeichen"/>
          <w:rFonts w:eastAsia="Songti TC"/>
        </w:rPr>
        <w:footnoteRef/>
      </w:r>
      <w:r w:rsidRPr="000B2B01">
        <w:rPr>
          <w:rFonts w:eastAsia="Songti TC"/>
        </w:rPr>
        <w:t xml:space="preserve"> </w:t>
      </w:r>
      <w:r w:rsidRPr="000B2B01">
        <w:rPr>
          <w:rFonts w:eastAsia="Songti TC"/>
          <w:szCs w:val="18"/>
        </w:rPr>
        <w:t xml:space="preserve">‘An artist can be really inspired only by what </w:t>
      </w:r>
      <w:proofErr w:type="gramStart"/>
      <w:r w:rsidRPr="000B2B01">
        <w:rPr>
          <w:rFonts w:eastAsia="Songti TC"/>
          <w:szCs w:val="18"/>
        </w:rPr>
        <w:t>is capable of facilitating</w:t>
      </w:r>
      <w:proofErr w:type="gramEnd"/>
      <w:r w:rsidRPr="000B2B01">
        <w:rPr>
          <w:rFonts w:eastAsia="Songti TC"/>
          <w:szCs w:val="18"/>
        </w:rPr>
        <w:t xml:space="preserve"> intercourse among [human beings]. The possible limits of such intercourse are not determined by the artist, but by the level of culture attained by the social entity to which [she or he] belongs.’(</w:t>
      </w:r>
      <w:r w:rsidRPr="000B2B01">
        <w:rPr>
          <w:rFonts w:eastAsia="Songti TC"/>
          <w:szCs w:val="18"/>
        </w:rPr>
        <w:t>一个艺术家唯有在能够促进</w:t>
      </w:r>
      <w:r w:rsidRPr="000B2B01">
        <w:rPr>
          <w:rFonts w:eastAsia="Songti TC"/>
          <w:szCs w:val="18"/>
        </w:rPr>
        <w:t>[</w:t>
      </w:r>
      <w:r w:rsidRPr="000B2B01">
        <w:rPr>
          <w:rFonts w:eastAsia="Songti TC"/>
          <w:szCs w:val="18"/>
        </w:rPr>
        <w:t>人类</w:t>
      </w:r>
      <w:r w:rsidRPr="000B2B01">
        <w:rPr>
          <w:rFonts w:eastAsia="Songti TC"/>
          <w:szCs w:val="18"/>
        </w:rPr>
        <w:t>]</w:t>
      </w:r>
      <w:r w:rsidRPr="000B2B01">
        <w:rPr>
          <w:rFonts w:eastAsia="Songti TC"/>
          <w:szCs w:val="18"/>
        </w:rPr>
        <w:t>之间的交流的情况下</w:t>
      </w:r>
      <w:r w:rsidRPr="000B2B01">
        <w:rPr>
          <w:rFonts w:eastAsia="Songti TC"/>
          <w:szCs w:val="18"/>
        </w:rPr>
        <w:t>,</w:t>
      </w:r>
      <w:r w:rsidRPr="000B2B01">
        <w:rPr>
          <w:rFonts w:eastAsia="Songti TC"/>
          <w:szCs w:val="18"/>
        </w:rPr>
        <w:t>才能得到真正的启发。</w:t>
      </w:r>
      <w:r w:rsidRPr="000B2B01">
        <w:rPr>
          <w:rFonts w:eastAsia="Songti TC"/>
          <w:szCs w:val="18"/>
          <w:lang w:val="en-US"/>
        </w:rPr>
        <w:t>这种交流的可能限度并非由艺术家决定，而是由</w:t>
      </w:r>
      <w:r w:rsidRPr="000B2B01">
        <w:rPr>
          <w:rFonts w:eastAsia="Songti TC"/>
          <w:szCs w:val="18"/>
          <w:lang w:val="en-US"/>
        </w:rPr>
        <w:t>[</w:t>
      </w:r>
      <w:r w:rsidRPr="000B2B01">
        <w:rPr>
          <w:rFonts w:eastAsia="Songti TC"/>
          <w:szCs w:val="18"/>
          <w:lang w:val="en-US"/>
        </w:rPr>
        <w:t>她</w:t>
      </w:r>
      <w:r w:rsidRPr="000B2B01">
        <w:rPr>
          <w:rFonts w:eastAsia="Songti TC"/>
          <w:szCs w:val="18"/>
          <w:lang w:val="en-US"/>
        </w:rPr>
        <w:t>/</w:t>
      </w:r>
      <w:r w:rsidRPr="000B2B01">
        <w:rPr>
          <w:rFonts w:eastAsia="Songti TC"/>
          <w:szCs w:val="18"/>
          <w:lang w:val="en-US"/>
        </w:rPr>
        <w:t>他</w:t>
      </w:r>
      <w:r w:rsidRPr="000B2B01">
        <w:rPr>
          <w:rFonts w:eastAsia="Songti TC"/>
          <w:szCs w:val="18"/>
          <w:lang w:val="en-US"/>
        </w:rPr>
        <w:t>]</w:t>
      </w:r>
      <w:r w:rsidRPr="000B2B01">
        <w:rPr>
          <w:rFonts w:eastAsia="Songti TC"/>
          <w:szCs w:val="18"/>
          <w:lang w:val="en-US"/>
        </w:rPr>
        <w:t>所属的社会实体所达到的文化水平决定</w:t>
      </w:r>
      <w:r w:rsidRPr="000B2B01">
        <w:rPr>
          <w:rFonts w:eastAsia="Songti TC"/>
          <w:szCs w:val="18"/>
          <w:lang w:val="en-US"/>
        </w:rPr>
        <w:t>)</w:t>
      </w:r>
      <w:r w:rsidRPr="000B2B01">
        <w:rPr>
          <w:rFonts w:eastAsia="Songti TC"/>
          <w:szCs w:val="18"/>
        </w:rPr>
        <w:t xml:space="preserve"> Ibid, Part III.</w:t>
      </w:r>
    </w:p>
  </w:footnote>
  <w:footnote w:id="6">
    <w:p w14:paraId="1378D7FF" w14:textId="395348B7" w:rsidR="000B2B01" w:rsidRPr="000B2B01" w:rsidRDefault="000B2B01" w:rsidP="000B2B01">
      <w:pPr>
        <w:pStyle w:val="Funotentext"/>
        <w:jc w:val="both"/>
        <w:rPr>
          <w:rFonts w:eastAsia="Songti TC"/>
          <w:lang w:val="fr-FR"/>
        </w:rPr>
      </w:pPr>
      <w:r w:rsidRPr="000B2B01">
        <w:rPr>
          <w:rStyle w:val="Funotenzeichen"/>
          <w:rFonts w:eastAsia="Songti TC"/>
        </w:rPr>
        <w:footnoteRef/>
      </w:r>
      <w:r w:rsidRPr="000B2B01">
        <w:rPr>
          <w:rFonts w:eastAsia="Songti TC"/>
          <w:lang w:val="fr-FR"/>
        </w:rPr>
        <w:t xml:space="preserve"> </w:t>
      </w:r>
      <w:r w:rsidRPr="000B2B01">
        <w:rPr>
          <w:rFonts w:eastAsia="Songti TC"/>
          <w:szCs w:val="18"/>
          <w:lang w:val="fr-FR"/>
        </w:rPr>
        <w:t>Philippe Sollers, Théorie des exceptions (Paris : Collection Folio, 1986).</w:t>
      </w:r>
    </w:p>
  </w:footnote>
  <w:footnote w:id="7">
    <w:p w14:paraId="0046A673" w14:textId="2D07DEDB" w:rsidR="000B2B01" w:rsidRPr="000B2B01" w:rsidRDefault="000B2B01" w:rsidP="000B2B01">
      <w:pPr>
        <w:pStyle w:val="Funotentext"/>
        <w:jc w:val="both"/>
        <w:rPr>
          <w:rFonts w:eastAsia="Songti TC"/>
          <w:lang w:val="de-DE"/>
        </w:rPr>
      </w:pPr>
      <w:r w:rsidRPr="000B2B01">
        <w:rPr>
          <w:rStyle w:val="Funotenzeichen"/>
          <w:rFonts w:eastAsia="Songti TC"/>
        </w:rPr>
        <w:footnoteRef/>
      </w:r>
      <w:r w:rsidRPr="000B2B01">
        <w:rPr>
          <w:rFonts w:eastAsia="Songti TC"/>
        </w:rPr>
        <w:t xml:space="preserve"> </w:t>
      </w:r>
      <w:proofErr w:type="spellStart"/>
      <w:r w:rsidRPr="000B2B01">
        <w:rPr>
          <w:rFonts w:eastAsia="Songti TC"/>
          <w:szCs w:val="18"/>
          <w:lang w:val="fr-FR"/>
        </w:rPr>
        <w:t>See</w:t>
      </w:r>
      <w:proofErr w:type="spellEnd"/>
      <w:r w:rsidRPr="000B2B01">
        <w:rPr>
          <w:rFonts w:eastAsia="Songti TC"/>
          <w:szCs w:val="18"/>
          <w:lang w:val="fr-FR"/>
        </w:rPr>
        <w:t xml:space="preserve"> Immanuel Kant, Critique of </w:t>
      </w:r>
      <w:proofErr w:type="spellStart"/>
      <w:r w:rsidRPr="000B2B01">
        <w:rPr>
          <w:rFonts w:eastAsia="Songti TC"/>
          <w:szCs w:val="18"/>
          <w:lang w:val="fr-FR"/>
        </w:rPr>
        <w:t>Judgement</w:t>
      </w:r>
      <w:proofErr w:type="spellEnd"/>
      <w:r w:rsidRPr="000B2B01">
        <w:rPr>
          <w:rFonts w:eastAsia="Songti TC"/>
          <w:szCs w:val="18"/>
          <w:lang w:val="fr-FR"/>
        </w:rPr>
        <w:t>（</w:t>
      </w:r>
      <w:r w:rsidRPr="000B2B01">
        <w:rPr>
          <w:rFonts w:eastAsia="Songti TC"/>
          <w:szCs w:val="18"/>
        </w:rPr>
        <w:t>判断力批判</w:t>
      </w:r>
      <w:r w:rsidRPr="000B2B01">
        <w:rPr>
          <w:rFonts w:eastAsia="Songti TC"/>
          <w:szCs w:val="18"/>
          <w:lang w:val="fr-FR"/>
        </w:rPr>
        <w:t>）</w:t>
      </w:r>
      <w:r w:rsidRPr="000B2B01">
        <w:rPr>
          <w:rFonts w:eastAsia="Songti TC"/>
          <w:szCs w:val="18"/>
          <w:lang w:val="fr-FR"/>
        </w:rPr>
        <w:t xml:space="preserve"> [</w:t>
      </w:r>
      <w:proofErr w:type="spellStart"/>
      <w:r w:rsidRPr="000B2B01">
        <w:rPr>
          <w:rFonts w:eastAsia="Songti TC"/>
          <w:szCs w:val="18"/>
          <w:lang w:val="fr-FR"/>
        </w:rPr>
        <w:t>Kritik</w:t>
      </w:r>
      <w:proofErr w:type="spellEnd"/>
      <w:r w:rsidRPr="000B2B01">
        <w:rPr>
          <w:rFonts w:eastAsia="Songti TC"/>
          <w:szCs w:val="18"/>
          <w:lang w:val="fr-FR"/>
        </w:rPr>
        <w:t xml:space="preserve"> der </w:t>
      </w:r>
      <w:proofErr w:type="spellStart"/>
      <w:r w:rsidRPr="000B2B01">
        <w:rPr>
          <w:rFonts w:eastAsia="Songti TC"/>
          <w:szCs w:val="18"/>
          <w:lang w:val="fr-FR"/>
        </w:rPr>
        <w:t>Urteilskraft</w:t>
      </w:r>
      <w:proofErr w:type="spellEnd"/>
      <w:r w:rsidRPr="000B2B01">
        <w:rPr>
          <w:rFonts w:eastAsia="Songti TC"/>
          <w:szCs w:val="18"/>
          <w:lang w:val="fr-FR"/>
        </w:rPr>
        <w:t>, 1790], §46-50.</w:t>
      </w:r>
    </w:p>
  </w:footnote>
  <w:footnote w:id="8">
    <w:p w14:paraId="0D3DE964" w14:textId="4B689A50" w:rsidR="000B2B01" w:rsidRPr="000B2B01" w:rsidRDefault="000B2B01" w:rsidP="000B2B01">
      <w:pPr>
        <w:pStyle w:val="Funotentext"/>
        <w:jc w:val="both"/>
        <w:rPr>
          <w:lang w:val="de-DE"/>
        </w:rPr>
      </w:pPr>
      <w:r w:rsidRPr="000B2B01">
        <w:rPr>
          <w:rStyle w:val="Funotenzeichen"/>
          <w:rFonts w:eastAsia="Songti TC"/>
        </w:rPr>
        <w:footnoteRef/>
      </w:r>
      <w:r w:rsidRPr="000B2B01">
        <w:rPr>
          <w:rFonts w:eastAsia="Songti TC"/>
        </w:rPr>
        <w:t xml:space="preserve"> </w:t>
      </w:r>
      <w:proofErr w:type="spellStart"/>
      <w:r w:rsidRPr="000B2B01">
        <w:rPr>
          <w:rFonts w:eastAsia="Songti TC"/>
          <w:szCs w:val="18"/>
          <w:lang w:val="fr-FR"/>
        </w:rPr>
        <w:t>See</w:t>
      </w:r>
      <w:proofErr w:type="spellEnd"/>
      <w:r w:rsidRPr="000B2B01">
        <w:rPr>
          <w:rFonts w:eastAsia="Songti TC"/>
          <w:szCs w:val="18"/>
          <w:lang w:val="fr-FR"/>
        </w:rPr>
        <w:t xml:space="preserve"> Emmanuel Levinas, Totalité et Infini : Essai sur l’extériorité(</w:t>
      </w:r>
      <w:r w:rsidRPr="000B2B01">
        <w:rPr>
          <w:rFonts w:eastAsia="Songti TC"/>
          <w:szCs w:val="18"/>
        </w:rPr>
        <w:t>总体与无限</w:t>
      </w:r>
      <w:r w:rsidRPr="000B2B01">
        <w:rPr>
          <w:rFonts w:eastAsia="Songti TC"/>
          <w:szCs w:val="18"/>
          <w:lang w:val="fr-FR"/>
        </w:rPr>
        <w:t>：</w:t>
      </w:r>
      <w:r w:rsidRPr="000B2B01">
        <w:rPr>
          <w:rFonts w:eastAsia="Songti TC"/>
          <w:szCs w:val="18"/>
        </w:rPr>
        <w:t>关于外部性的论文</w:t>
      </w:r>
      <w:r w:rsidRPr="000B2B01">
        <w:rPr>
          <w:rFonts w:eastAsia="Songti TC"/>
          <w:szCs w:val="18"/>
          <w:lang w:val="fr-FR"/>
        </w:rPr>
        <w:t xml:space="preserve">) (La Haye : Martinus </w:t>
      </w:r>
      <w:proofErr w:type="spellStart"/>
      <w:r w:rsidRPr="000B2B01">
        <w:rPr>
          <w:rFonts w:eastAsia="Songti TC"/>
          <w:szCs w:val="18"/>
          <w:lang w:val="fr-FR"/>
        </w:rPr>
        <w:t>Nijhoff</w:t>
      </w:r>
      <w:proofErr w:type="spellEnd"/>
      <w:r w:rsidRPr="000B2B01">
        <w:rPr>
          <w:rFonts w:eastAsia="Songti TC"/>
          <w:szCs w:val="18"/>
          <w:lang w:val="fr-FR"/>
        </w:rPr>
        <w:t>, 1961).</w:t>
      </w:r>
    </w:p>
  </w:footnote>
  <w:footnote w:id="9">
    <w:p w14:paraId="1E89A908" w14:textId="6800C8CF" w:rsidR="000B2B01" w:rsidRPr="000B2B01" w:rsidRDefault="000B2B01" w:rsidP="000B2B01">
      <w:pPr>
        <w:pStyle w:val="Funotentext"/>
        <w:jc w:val="both"/>
        <w:rPr>
          <w:rFonts w:eastAsia="Songti TC"/>
          <w:lang w:val="de-DE"/>
        </w:rPr>
      </w:pPr>
      <w:r w:rsidRPr="000B2B01">
        <w:rPr>
          <w:rStyle w:val="Funotenzeichen"/>
          <w:rFonts w:eastAsia="Songti TC"/>
        </w:rPr>
        <w:footnoteRef/>
      </w:r>
      <w:r w:rsidRPr="000B2B01">
        <w:rPr>
          <w:rFonts w:eastAsia="Songti TC"/>
        </w:rPr>
        <w:t xml:space="preserve"> </w:t>
      </w:r>
      <w:r w:rsidRPr="000B2B01">
        <w:rPr>
          <w:rFonts w:eastAsia="Songti TC"/>
          <w:szCs w:val="18"/>
        </w:rPr>
        <w:t xml:space="preserve">See Gabriel Marcel, Homo viator. </w:t>
      </w:r>
      <w:proofErr w:type="spellStart"/>
      <w:r w:rsidRPr="000B2B01">
        <w:rPr>
          <w:rFonts w:eastAsia="Songti TC"/>
          <w:szCs w:val="18"/>
        </w:rPr>
        <w:t>Prolégomènes</w:t>
      </w:r>
      <w:proofErr w:type="spellEnd"/>
      <w:r w:rsidRPr="000B2B01">
        <w:rPr>
          <w:rFonts w:eastAsia="Songti TC"/>
          <w:szCs w:val="18"/>
        </w:rPr>
        <w:t xml:space="preserve"> à </w:t>
      </w:r>
      <w:proofErr w:type="spellStart"/>
      <w:r w:rsidRPr="000B2B01">
        <w:rPr>
          <w:rFonts w:eastAsia="Songti TC"/>
          <w:szCs w:val="18"/>
        </w:rPr>
        <w:t>une</w:t>
      </w:r>
      <w:proofErr w:type="spellEnd"/>
      <w:r w:rsidRPr="000B2B01">
        <w:rPr>
          <w:rFonts w:eastAsia="Songti TC"/>
          <w:szCs w:val="18"/>
        </w:rPr>
        <w:t xml:space="preserve"> </w:t>
      </w:r>
      <w:proofErr w:type="spellStart"/>
      <w:r w:rsidRPr="000B2B01">
        <w:rPr>
          <w:rFonts w:eastAsia="Songti TC"/>
          <w:szCs w:val="18"/>
        </w:rPr>
        <w:t>métaphysique</w:t>
      </w:r>
      <w:proofErr w:type="spellEnd"/>
      <w:r w:rsidRPr="000B2B01">
        <w:rPr>
          <w:rFonts w:eastAsia="Songti TC"/>
          <w:szCs w:val="18"/>
        </w:rPr>
        <w:t xml:space="preserve"> de </w:t>
      </w:r>
      <w:proofErr w:type="spellStart"/>
      <w:r w:rsidRPr="000B2B01">
        <w:rPr>
          <w:rFonts w:eastAsia="Songti TC"/>
          <w:szCs w:val="18"/>
        </w:rPr>
        <w:t>l’espérance</w:t>
      </w:r>
      <w:proofErr w:type="spellEnd"/>
      <w:r w:rsidRPr="000B2B01">
        <w:rPr>
          <w:rFonts w:eastAsia="Songti TC"/>
          <w:szCs w:val="18"/>
        </w:rPr>
        <w:t>（旅途之人：希望形上学导论）</w:t>
      </w:r>
      <w:r w:rsidRPr="000B2B01">
        <w:rPr>
          <w:rFonts w:eastAsia="Songti TC"/>
          <w:szCs w:val="18"/>
        </w:rPr>
        <w:t xml:space="preserve">(Paris : </w:t>
      </w:r>
      <w:proofErr w:type="spellStart"/>
      <w:r w:rsidRPr="000B2B01">
        <w:rPr>
          <w:rFonts w:eastAsia="Songti TC"/>
          <w:szCs w:val="18"/>
        </w:rPr>
        <w:t>Aubier</w:t>
      </w:r>
      <w:proofErr w:type="spellEnd"/>
      <w:r w:rsidRPr="000B2B01">
        <w:rPr>
          <w:rFonts w:eastAsia="Songti TC"/>
          <w:szCs w:val="18"/>
        </w:rPr>
        <w:t>, 1945).</w:t>
      </w:r>
    </w:p>
  </w:footnote>
  <w:footnote w:id="10">
    <w:p w14:paraId="0549C368" w14:textId="147992A1" w:rsidR="000B2B01" w:rsidRPr="000B2B01" w:rsidRDefault="000B2B01" w:rsidP="000B2B01">
      <w:pPr>
        <w:pStyle w:val="Funotentext"/>
        <w:jc w:val="both"/>
        <w:rPr>
          <w:lang w:val="de-DE"/>
        </w:rPr>
      </w:pPr>
      <w:r w:rsidRPr="000B2B01">
        <w:rPr>
          <w:rStyle w:val="Funotenzeichen"/>
          <w:rFonts w:eastAsia="Songti TC"/>
        </w:rPr>
        <w:footnoteRef/>
      </w:r>
      <w:r w:rsidRPr="000B2B01">
        <w:rPr>
          <w:rFonts w:eastAsia="Songti TC"/>
          <w:lang w:val="fr-FR"/>
        </w:rPr>
        <w:t xml:space="preserve"> </w:t>
      </w:r>
      <w:r w:rsidRPr="000B2B01">
        <w:rPr>
          <w:rFonts w:eastAsia="Songti TC"/>
          <w:szCs w:val="18"/>
          <w:lang w:val="fr-FR"/>
        </w:rPr>
        <w:t>Jacques Derrida, Donner le Temps (Paris : Éditions Galilée) [</w:t>
      </w:r>
      <w:proofErr w:type="spellStart"/>
      <w:r w:rsidRPr="000B2B01">
        <w:rPr>
          <w:rFonts w:eastAsia="Songti TC"/>
          <w:szCs w:val="18"/>
          <w:lang w:val="fr-FR"/>
        </w:rPr>
        <w:t>Given</w:t>
      </w:r>
      <w:proofErr w:type="spellEnd"/>
      <w:r w:rsidRPr="000B2B01">
        <w:rPr>
          <w:rFonts w:eastAsia="Songti TC"/>
          <w:szCs w:val="18"/>
          <w:lang w:val="fr-FR"/>
        </w:rPr>
        <w:t xml:space="preserve"> </w:t>
      </w:r>
      <w:proofErr w:type="gramStart"/>
      <w:r w:rsidRPr="000B2B01">
        <w:rPr>
          <w:rFonts w:eastAsia="Songti TC"/>
          <w:szCs w:val="18"/>
          <w:lang w:val="fr-FR"/>
        </w:rPr>
        <w:t>Time:</w:t>
      </w:r>
      <w:proofErr w:type="gramEnd"/>
      <w:r w:rsidRPr="000B2B01">
        <w:rPr>
          <w:rFonts w:eastAsia="Songti TC"/>
          <w:szCs w:val="18"/>
          <w:lang w:val="fr-FR"/>
        </w:rPr>
        <w:t xml:space="preserve"> 1. </w:t>
      </w:r>
      <w:r w:rsidRPr="000B2B01">
        <w:rPr>
          <w:rFonts w:eastAsia="Songti TC"/>
          <w:szCs w:val="18"/>
        </w:rPr>
        <w:t>Counterfeit Money</w:t>
      </w:r>
      <w:r w:rsidRPr="000B2B01">
        <w:rPr>
          <w:rFonts w:eastAsia="Songti TC"/>
          <w:szCs w:val="18"/>
        </w:rPr>
        <w:t>（给定的时间：</w:t>
      </w:r>
      <w:r w:rsidRPr="000B2B01">
        <w:rPr>
          <w:rFonts w:eastAsia="Songti TC"/>
          <w:szCs w:val="18"/>
        </w:rPr>
        <w:t>1</w:t>
      </w:r>
      <w:r w:rsidRPr="000B2B01">
        <w:rPr>
          <w:rFonts w:eastAsia="Songti TC"/>
          <w:szCs w:val="18"/>
          <w:lang w:val="en-US"/>
        </w:rPr>
        <w:t>.</w:t>
      </w:r>
      <w:r w:rsidRPr="000B2B01">
        <w:rPr>
          <w:rFonts w:eastAsia="Songti TC"/>
          <w:szCs w:val="18"/>
          <w:lang w:val="en-US"/>
        </w:rPr>
        <w:t>假币）</w:t>
      </w:r>
      <w:r w:rsidRPr="000B2B01">
        <w:rPr>
          <w:rFonts w:eastAsia="Songti TC"/>
          <w:szCs w:val="18"/>
        </w:rPr>
        <w:t xml:space="preserve">, trans. Peggy </w:t>
      </w:r>
      <w:proofErr w:type="spellStart"/>
      <w:r w:rsidRPr="000B2B01">
        <w:rPr>
          <w:rFonts w:eastAsia="Songti TC"/>
          <w:szCs w:val="18"/>
        </w:rPr>
        <w:t>Kamuf</w:t>
      </w:r>
      <w:proofErr w:type="spellEnd"/>
      <w:r w:rsidRPr="000B2B01">
        <w:rPr>
          <w:rFonts w:eastAsia="Songti TC"/>
          <w:szCs w:val="18"/>
        </w:rPr>
        <w:t xml:space="preserve"> (Chicago: Chicago University Press, 1992), 137].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35CA1"/>
    <w:multiLevelType w:val="multilevel"/>
    <w:tmpl w:val="61B35CA1"/>
    <w:lvl w:ilvl="0">
      <w:start w:val="1"/>
      <w:numFmt w:val="chineseCountingThousand"/>
      <w:pStyle w:val="berschrift1"/>
      <w:lvlText w:val="第%1章"/>
      <w:lvlJc w:val="left"/>
      <w:pPr>
        <w:ind w:left="1932" w:firstLine="0"/>
      </w:pPr>
      <w:rPr>
        <w:b w:val="0"/>
        <w:bCs w:val="0"/>
        <w:i w:val="0"/>
        <w:iCs w:val="0"/>
        <w:caps w:val="0"/>
        <w:smallCaps w:val="0"/>
        <w:strike w:val="0"/>
        <w:dstrike w:val="0"/>
        <w:vanish w:val="0"/>
        <w:color w:val="000000"/>
        <w:spacing w:val="0"/>
        <w:position w:val="0"/>
        <w:u w:val="none"/>
        <w:vertAlign w:val="baseline"/>
      </w:rPr>
    </w:lvl>
    <w:lvl w:ilvl="1">
      <w:start w:val="1"/>
      <w:numFmt w:val="decimal"/>
      <w:pStyle w:val="berschrift2"/>
      <w:isLgl/>
      <w:lvlText w:val="%1.%2"/>
      <w:lvlJc w:val="left"/>
      <w:pPr>
        <w:ind w:left="1932" w:firstLine="0"/>
      </w:pPr>
      <w:rPr>
        <w:rFonts w:ascii="Times New Roman" w:eastAsia="SimHei" w:hAnsi="Times New Roman" w:hint="default"/>
        <w:b/>
        <w:i w:val="0"/>
        <w:sz w:val="28"/>
        <w:szCs w:val="28"/>
      </w:rPr>
    </w:lvl>
    <w:lvl w:ilvl="2">
      <w:start w:val="1"/>
      <w:numFmt w:val="decimal"/>
      <w:isLgl/>
      <w:lvlText w:val="%1.%2.%3"/>
      <w:lvlJc w:val="left"/>
      <w:pPr>
        <w:ind w:left="2357" w:firstLine="0"/>
      </w:pPr>
      <w:rPr>
        <w:b/>
        <w:bCs w:val="0"/>
        <w:i w:val="0"/>
        <w:iCs w:val="0"/>
        <w:caps w:val="0"/>
        <w:smallCaps w:val="0"/>
        <w:strike w:val="0"/>
        <w:dstrike w:val="0"/>
        <w:vanish w:val="0"/>
        <w:color w:val="000000"/>
        <w:spacing w:val="0"/>
        <w:position w:val="0"/>
        <w:u w:val="none"/>
        <w:vertAlign w:val="baseline"/>
      </w:rPr>
    </w:lvl>
    <w:lvl w:ilvl="3">
      <w:start w:val="1"/>
      <w:numFmt w:val="decimal"/>
      <w:isLgl/>
      <w:lvlText w:val="%1.%2.%3.%4"/>
      <w:lvlJc w:val="left"/>
      <w:pPr>
        <w:ind w:left="2783" w:firstLine="0"/>
      </w:pPr>
      <w:rPr>
        <w:rFonts w:hint="eastAsia"/>
      </w:rPr>
    </w:lvl>
    <w:lvl w:ilvl="4">
      <w:start w:val="1"/>
      <w:numFmt w:val="decimal"/>
      <w:isLgl/>
      <w:lvlText w:val="%1.%2.%3.%4.%5"/>
      <w:lvlJc w:val="left"/>
      <w:pPr>
        <w:ind w:left="3208" w:firstLine="0"/>
      </w:pPr>
      <w:rPr>
        <w:rFonts w:hint="eastAsia"/>
      </w:rPr>
    </w:lvl>
    <w:lvl w:ilvl="5">
      <w:start w:val="1"/>
      <w:numFmt w:val="decimal"/>
      <w:isLgl/>
      <w:lvlText w:val="%1.%2.%3.%4.%5.%6"/>
      <w:lvlJc w:val="left"/>
      <w:pPr>
        <w:ind w:left="3633" w:firstLine="0"/>
      </w:pPr>
      <w:rPr>
        <w:rFonts w:hint="eastAsia"/>
      </w:rPr>
    </w:lvl>
    <w:lvl w:ilvl="6">
      <w:start w:val="1"/>
      <w:numFmt w:val="decimal"/>
      <w:isLgl/>
      <w:lvlText w:val="%1.%2.%3.%4.%5.%6.%7"/>
      <w:lvlJc w:val="left"/>
      <w:pPr>
        <w:ind w:left="4058" w:firstLine="0"/>
      </w:pPr>
      <w:rPr>
        <w:rFonts w:hint="eastAsia"/>
      </w:rPr>
    </w:lvl>
    <w:lvl w:ilvl="7">
      <w:start w:val="1"/>
      <w:numFmt w:val="decimal"/>
      <w:lvlRestart w:val="1"/>
      <w:isLgl/>
      <w:lvlText w:val="表%1.%8"/>
      <w:lvlJc w:val="left"/>
      <w:pPr>
        <w:ind w:left="1932" w:firstLine="0"/>
      </w:pPr>
      <w:rPr>
        <w:rFonts w:hint="eastAsia"/>
      </w:rPr>
    </w:lvl>
    <w:lvl w:ilvl="8">
      <w:start w:val="1"/>
      <w:numFmt w:val="decimal"/>
      <w:lvlRestart w:val="1"/>
      <w:isLgl/>
      <w:lvlText w:val="图%1.%9"/>
      <w:lvlJc w:val="left"/>
      <w:pPr>
        <w:ind w:left="1932" w:firstLine="0"/>
      </w:pPr>
      <w:rPr>
        <w:rFonts w:hint="eastAsia"/>
      </w:rPr>
    </w:lvl>
  </w:abstractNum>
  <w:num w:numId="1" w16cid:durableId="2142457267">
    <w:abstractNumId w:val="0"/>
  </w:num>
  <w:num w:numId="2" w16cid:durableId="1485077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800"/>
    <w:rsid w:val="000B2B01"/>
    <w:rsid w:val="000C3D73"/>
    <w:rsid w:val="00193479"/>
    <w:rsid w:val="001A7C1E"/>
    <w:rsid w:val="001C4115"/>
    <w:rsid w:val="00360D29"/>
    <w:rsid w:val="003C75B3"/>
    <w:rsid w:val="00582A0F"/>
    <w:rsid w:val="00661EC2"/>
    <w:rsid w:val="006A1F4E"/>
    <w:rsid w:val="006E530B"/>
    <w:rsid w:val="007B250D"/>
    <w:rsid w:val="00A109D2"/>
    <w:rsid w:val="00B30975"/>
    <w:rsid w:val="00C43800"/>
    <w:rsid w:val="00E44774"/>
    <w:rsid w:val="00E753AF"/>
    <w:rsid w:val="00FC1E63"/>
    <w:rsid w:val="00FF2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E6B4"/>
  <w15:chartTrackingRefBased/>
  <w15:docId w15:val="{4EB7E0F2-6125-4243-A293-749FB3E6B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1EC2"/>
    <w:pPr>
      <w:widowControl w:val="0"/>
      <w:jc w:val="both"/>
    </w:pPr>
  </w:style>
  <w:style w:type="paragraph" w:styleId="berschrift1">
    <w:name w:val="heading 1"/>
    <w:basedOn w:val="Standard"/>
    <w:next w:val="Standard"/>
    <w:link w:val="berschrift1Zchn"/>
    <w:qFormat/>
    <w:rsid w:val="00661EC2"/>
    <w:pPr>
      <w:keepNext/>
      <w:keepLines/>
      <w:numPr>
        <w:numId w:val="2"/>
      </w:numPr>
      <w:spacing w:before="480" w:after="360"/>
      <w:jc w:val="center"/>
      <w:outlineLvl w:val="0"/>
    </w:pPr>
    <w:rPr>
      <w:rFonts w:eastAsia="SimHei"/>
      <w:bCs/>
      <w:snapToGrid w:val="0"/>
      <w:sz w:val="32"/>
      <w:szCs w:val="44"/>
    </w:rPr>
  </w:style>
  <w:style w:type="paragraph" w:styleId="berschrift2">
    <w:name w:val="heading 2"/>
    <w:basedOn w:val="berschrift1"/>
    <w:next w:val="Standard"/>
    <w:link w:val="berschrift2Zchn"/>
    <w:qFormat/>
    <w:rsid w:val="00661EC2"/>
    <w:pPr>
      <w:numPr>
        <w:ilvl w:val="1"/>
      </w:numPr>
      <w:spacing w:before="360" w:after="240"/>
      <w:jc w:val="both"/>
      <w:outlineLvl w:val="1"/>
    </w:pPr>
    <w:rPr>
      <w:rFonts w:ascii="SimHei"/>
      <w:sz w:val="28"/>
      <w:szCs w:val="28"/>
    </w:rPr>
  </w:style>
  <w:style w:type="paragraph" w:styleId="berschrift3">
    <w:name w:val="heading 3"/>
    <w:basedOn w:val="berschrift2"/>
    <w:next w:val="Standard"/>
    <w:link w:val="berschrift3Zchn"/>
    <w:qFormat/>
    <w:rsid w:val="00661EC2"/>
    <w:pPr>
      <w:numPr>
        <w:ilvl w:val="0"/>
        <w:numId w:val="0"/>
      </w:numPr>
      <w:spacing w:before="120" w:after="120"/>
      <w:jc w:val="left"/>
      <w:outlineLvl w:val="2"/>
    </w:pPr>
    <w:rPr>
      <w:rFonts w:asci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PSOffice1">
    <w:name w:val="WPSOffice手动目录 1"/>
    <w:qFormat/>
    <w:rsid w:val="00661EC2"/>
    <w:rPr>
      <w:lang w:val="en-US"/>
    </w:rPr>
  </w:style>
  <w:style w:type="paragraph" w:customStyle="1" w:styleId="WPSOffice2">
    <w:name w:val="WPSOffice手动目录 2"/>
    <w:qFormat/>
    <w:rsid w:val="00661EC2"/>
    <w:pPr>
      <w:ind w:leftChars="200" w:left="200"/>
    </w:pPr>
    <w:rPr>
      <w:lang w:val="en-US"/>
    </w:rPr>
  </w:style>
  <w:style w:type="paragraph" w:customStyle="1" w:styleId="WPSOffice3">
    <w:name w:val="WPSOffice手动目录 3"/>
    <w:qFormat/>
    <w:rsid w:val="00661EC2"/>
    <w:pPr>
      <w:ind w:leftChars="400" w:left="400"/>
    </w:pPr>
    <w:rPr>
      <w:lang w:val="en-US"/>
    </w:rPr>
  </w:style>
  <w:style w:type="character" w:customStyle="1" w:styleId="berschrift1Zchn">
    <w:name w:val="Überschrift 1 Zchn"/>
    <w:basedOn w:val="Absatz-Standardschriftart"/>
    <w:link w:val="berschrift1"/>
    <w:rsid w:val="00661EC2"/>
    <w:rPr>
      <w:rFonts w:asciiTheme="minorHAnsi" w:eastAsia="SimHei" w:hAnsiTheme="minorHAnsi" w:cstheme="minorBidi"/>
      <w:bCs/>
      <w:snapToGrid w:val="0"/>
      <w:sz w:val="32"/>
      <w:szCs w:val="44"/>
      <w:lang w:val="en-US"/>
    </w:rPr>
  </w:style>
  <w:style w:type="character" w:customStyle="1" w:styleId="berschrift2Zchn">
    <w:name w:val="Überschrift 2 Zchn"/>
    <w:basedOn w:val="Absatz-Standardschriftart"/>
    <w:link w:val="berschrift2"/>
    <w:rsid w:val="00661EC2"/>
    <w:rPr>
      <w:rFonts w:ascii="SimHei" w:eastAsia="SimHei" w:hAnsiTheme="minorHAnsi" w:cstheme="minorBidi"/>
      <w:bCs/>
      <w:snapToGrid w:val="0"/>
      <w:sz w:val="28"/>
      <w:szCs w:val="28"/>
      <w:lang w:val="en-US"/>
    </w:rPr>
  </w:style>
  <w:style w:type="character" w:customStyle="1" w:styleId="berschrift3Zchn">
    <w:name w:val="Überschrift 3 Zchn"/>
    <w:basedOn w:val="Absatz-Standardschriftart"/>
    <w:link w:val="berschrift3"/>
    <w:rsid w:val="00661EC2"/>
    <w:rPr>
      <w:rFonts w:eastAsia="SimHei" w:hAnsiTheme="minorHAnsi" w:cstheme="minorBidi"/>
      <w:bCs/>
      <w:snapToGrid w:val="0"/>
      <w:sz w:val="24"/>
      <w:szCs w:val="24"/>
      <w:lang w:val="en-US"/>
    </w:rPr>
  </w:style>
  <w:style w:type="paragraph" w:styleId="Verzeichnis1">
    <w:name w:val="toc 1"/>
    <w:basedOn w:val="Standard"/>
    <w:next w:val="Standard"/>
    <w:qFormat/>
    <w:rsid w:val="00661EC2"/>
  </w:style>
  <w:style w:type="paragraph" w:styleId="Verzeichnis2">
    <w:name w:val="toc 2"/>
    <w:basedOn w:val="Standard"/>
    <w:next w:val="Standard"/>
    <w:qFormat/>
    <w:rsid w:val="00661EC2"/>
    <w:pPr>
      <w:ind w:leftChars="200" w:left="420"/>
    </w:pPr>
  </w:style>
  <w:style w:type="paragraph" w:styleId="Verzeichnis3">
    <w:name w:val="toc 3"/>
    <w:basedOn w:val="Standard"/>
    <w:next w:val="Standard"/>
    <w:qFormat/>
    <w:rsid w:val="00661EC2"/>
    <w:pPr>
      <w:ind w:leftChars="400" w:left="840"/>
    </w:pPr>
  </w:style>
  <w:style w:type="paragraph" w:styleId="Funotentext">
    <w:name w:val="footnote text"/>
    <w:basedOn w:val="Standard"/>
    <w:link w:val="FunotentextZchn"/>
    <w:qFormat/>
    <w:rsid w:val="00661EC2"/>
    <w:pPr>
      <w:snapToGrid w:val="0"/>
      <w:jc w:val="left"/>
    </w:pPr>
    <w:rPr>
      <w:sz w:val="18"/>
    </w:rPr>
  </w:style>
  <w:style w:type="character" w:customStyle="1" w:styleId="FunotentextZchn">
    <w:name w:val="Fußnotentext Zchn"/>
    <w:basedOn w:val="Absatz-Standardschriftart"/>
    <w:link w:val="Funotentext"/>
    <w:rsid w:val="00661EC2"/>
    <w:rPr>
      <w:rFonts w:asciiTheme="minorHAnsi" w:eastAsiaTheme="minorEastAsia" w:hAnsiTheme="minorHAnsi" w:cstheme="minorBidi"/>
      <w:kern w:val="2"/>
      <w:sz w:val="18"/>
      <w:szCs w:val="24"/>
      <w:lang w:val="en-US"/>
    </w:rPr>
  </w:style>
  <w:style w:type="paragraph" w:styleId="Kopfzeile">
    <w:name w:val="header"/>
    <w:basedOn w:val="Standard"/>
    <w:link w:val="KopfzeileZchn"/>
    <w:qFormat/>
    <w:rsid w:val="00661EC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KopfzeileZchn">
    <w:name w:val="Kopfzeile Zchn"/>
    <w:basedOn w:val="Absatz-Standardschriftart"/>
    <w:link w:val="Kopfzeile"/>
    <w:rsid w:val="00661EC2"/>
    <w:rPr>
      <w:rFonts w:asciiTheme="minorHAnsi" w:eastAsiaTheme="minorEastAsia" w:hAnsiTheme="minorHAnsi" w:cstheme="minorBidi"/>
      <w:kern w:val="2"/>
      <w:sz w:val="18"/>
      <w:szCs w:val="24"/>
      <w:lang w:val="en-US"/>
    </w:rPr>
  </w:style>
  <w:style w:type="paragraph" w:styleId="Fuzeile">
    <w:name w:val="footer"/>
    <w:basedOn w:val="Standard"/>
    <w:link w:val="FuzeileZchn"/>
    <w:qFormat/>
    <w:rsid w:val="00661EC2"/>
    <w:pPr>
      <w:tabs>
        <w:tab w:val="center" w:pos="4153"/>
        <w:tab w:val="right" w:pos="8306"/>
      </w:tabs>
      <w:snapToGrid w:val="0"/>
      <w:jc w:val="left"/>
    </w:pPr>
    <w:rPr>
      <w:sz w:val="18"/>
    </w:rPr>
  </w:style>
  <w:style w:type="character" w:customStyle="1" w:styleId="FuzeileZchn">
    <w:name w:val="Fußzeile Zchn"/>
    <w:basedOn w:val="Absatz-Standardschriftart"/>
    <w:link w:val="Fuzeile"/>
    <w:rsid w:val="00661EC2"/>
    <w:rPr>
      <w:rFonts w:asciiTheme="minorHAnsi" w:eastAsiaTheme="minorEastAsia" w:hAnsiTheme="minorHAnsi" w:cstheme="minorBidi"/>
      <w:kern w:val="2"/>
      <w:sz w:val="18"/>
      <w:szCs w:val="24"/>
      <w:lang w:val="en-US"/>
    </w:rPr>
  </w:style>
  <w:style w:type="character" w:styleId="Funotenzeichen">
    <w:name w:val="footnote reference"/>
    <w:basedOn w:val="Absatz-Standardschriftart"/>
    <w:qFormat/>
    <w:rsid w:val="00661EC2"/>
    <w:rPr>
      <w:vertAlign w:val="superscript"/>
    </w:rPr>
  </w:style>
  <w:style w:type="paragraph" w:styleId="Endnotentext">
    <w:name w:val="endnote text"/>
    <w:basedOn w:val="Standard"/>
    <w:link w:val="EndnotentextZchn"/>
    <w:uiPriority w:val="99"/>
    <w:semiHidden/>
    <w:unhideWhenUsed/>
    <w:rsid w:val="00C43800"/>
    <w:pPr>
      <w:snapToGrid w:val="0"/>
      <w:jc w:val="left"/>
    </w:pPr>
  </w:style>
  <w:style w:type="character" w:customStyle="1" w:styleId="EndnotentextZchn">
    <w:name w:val="Endnotentext Zchn"/>
    <w:basedOn w:val="Absatz-Standardschriftart"/>
    <w:link w:val="Endnotentext"/>
    <w:uiPriority w:val="99"/>
    <w:semiHidden/>
    <w:rsid w:val="00C43800"/>
  </w:style>
  <w:style w:type="character" w:styleId="Endnotenzeichen">
    <w:name w:val="endnote reference"/>
    <w:basedOn w:val="Absatz-Standardschriftart"/>
    <w:uiPriority w:val="99"/>
    <w:semiHidden/>
    <w:unhideWhenUsed/>
    <w:rsid w:val="00C43800"/>
    <w:rPr>
      <w:vertAlign w:val="superscript"/>
    </w:rPr>
  </w:style>
  <w:style w:type="character" w:styleId="Zeilennummer">
    <w:name w:val="line number"/>
    <w:basedOn w:val="Absatz-Standardschriftart"/>
    <w:uiPriority w:val="99"/>
    <w:semiHidden/>
    <w:unhideWhenUsed/>
    <w:rsid w:val="00582A0F"/>
  </w:style>
  <w:style w:type="table" w:styleId="Tabellenraster">
    <w:name w:val="Table Grid"/>
    <w:basedOn w:val="NormaleTabelle"/>
    <w:uiPriority w:val="39"/>
    <w:rsid w:val="00FC1E63"/>
    <w:rPr>
      <w:rFonts w:asciiTheme="minorHAnsi" w:eastAsiaTheme="minorEastAsia" w:hAnsiTheme="minorHAnsi" w:cstheme="minorBidi"/>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D9841-E1B9-1C4E-9ED9-297F7AD8E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373</Words>
  <Characters>2351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 逸轩</dc:creator>
  <cp:keywords/>
  <dc:description/>
  <cp:lastModifiedBy>Frederic Liu</cp:lastModifiedBy>
  <cp:revision>7</cp:revision>
  <dcterms:created xsi:type="dcterms:W3CDTF">2022-05-18T07:34:00Z</dcterms:created>
  <dcterms:modified xsi:type="dcterms:W3CDTF">2022-05-27T09:19:00Z</dcterms:modified>
</cp:coreProperties>
</file>