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4599" w14:textId="77777777" w:rsidR="00D36C97" w:rsidRPr="008E4626" w:rsidRDefault="00D36C97" w:rsidP="00D36C97">
      <w:pPr>
        <w:shd w:val="clear" w:color="auto" w:fill="FFFFFF"/>
        <w:spacing w:before="120"/>
        <w:jc w:val="center"/>
        <w:outlineLvl w:val="1"/>
        <w:rPr>
          <w:b/>
          <w:bCs/>
          <w:color w:val="000000" w:themeColor="text1"/>
          <w:sz w:val="32"/>
          <w:szCs w:val="32"/>
          <w:lang w:val="de-DE"/>
        </w:rPr>
      </w:pPr>
      <w:r>
        <w:rPr>
          <w:b/>
          <w:bCs/>
          <w:color w:val="000000" w:themeColor="text1"/>
          <w:sz w:val="32"/>
          <w:szCs w:val="32"/>
          <w:lang w:eastAsia="en-GB"/>
        </w:rPr>
        <w:t>eternit</w:t>
      </w:r>
      <w:r w:rsidRPr="008E4626">
        <w:rPr>
          <w:b/>
          <w:bCs/>
          <w:color w:val="000000" w:themeColor="text1"/>
          <w:sz w:val="32"/>
          <w:szCs w:val="32"/>
          <w:lang w:eastAsia="en-GB"/>
        </w:rPr>
        <w:t>y/</w:t>
      </w:r>
      <w:proofErr w:type="spellStart"/>
      <w:proofErr w:type="gramStart"/>
      <w:r w:rsidRPr="007914D6">
        <w:rPr>
          <w:rFonts w:ascii="Songti TC" w:eastAsia="Songti TC" w:hAnsi="Songti TC" w:cs="SimSun" w:hint="eastAsia"/>
          <w:b/>
          <w:bCs/>
          <w:color w:val="000000" w:themeColor="text1"/>
          <w:sz w:val="32"/>
          <w:szCs w:val="32"/>
        </w:rPr>
        <w:t>永恒</w:t>
      </w:r>
      <w:proofErr w:type="spellEnd"/>
      <w:r w:rsidRPr="008E4626">
        <w:rPr>
          <w:b/>
          <w:bCs/>
          <w:color w:val="000000" w:themeColor="text1"/>
          <w:sz w:val="32"/>
          <w:szCs w:val="32"/>
          <w:lang w:val="de-DE"/>
        </w:rPr>
        <w:t>(</w:t>
      </w:r>
      <w:proofErr w:type="spellStart"/>
      <w:proofErr w:type="gramEnd"/>
      <w:r w:rsidRPr="00601AA4">
        <w:rPr>
          <w:b/>
          <w:bCs/>
          <w:color w:val="000000" w:themeColor="text1"/>
          <w:sz w:val="32"/>
          <w:szCs w:val="32"/>
          <w:lang w:val="de-DE"/>
        </w:rPr>
        <w:t>Yǒng</w:t>
      </w:r>
      <w:proofErr w:type="spellEnd"/>
      <w:r w:rsidRPr="00601AA4">
        <w:rPr>
          <w:b/>
          <w:bCs/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Pr="00601AA4">
        <w:rPr>
          <w:b/>
          <w:bCs/>
          <w:color w:val="000000" w:themeColor="text1"/>
          <w:sz w:val="32"/>
          <w:szCs w:val="32"/>
          <w:lang w:val="de-DE"/>
        </w:rPr>
        <w:t>Héng</w:t>
      </w:r>
      <w:proofErr w:type="spellEnd"/>
      <w:r w:rsidRPr="008E4626">
        <w:rPr>
          <w:b/>
          <w:bCs/>
          <w:color w:val="000000" w:themeColor="text1"/>
          <w:sz w:val="32"/>
          <w:szCs w:val="32"/>
          <w:lang w:val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36C97" w14:paraId="6DA6517A" w14:textId="77777777" w:rsidTr="006628DB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58DEADB" w14:textId="77777777" w:rsidR="00D36C97" w:rsidRPr="00ED4DE0" w:rsidRDefault="00D36C97" w:rsidP="006628DB">
            <w:pPr>
              <w:jc w:val="center"/>
            </w:pPr>
            <w:r>
              <w:t>European</w:t>
            </w:r>
            <w:r w:rsidRPr="001E0C0B">
              <w:t xml:space="preserve"> </w:t>
            </w:r>
            <w:proofErr w:type="spellStart"/>
            <w:r w:rsidRPr="001E0C0B">
              <w:t>Perspective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077992B" w14:textId="77777777" w:rsidR="00D36C97" w:rsidRPr="00ED4DE0" w:rsidRDefault="00D36C97" w:rsidP="006628DB">
            <w:pPr>
              <w:jc w:val="center"/>
            </w:pPr>
            <w:r>
              <w:t>Tilo Weber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173BD6A6" w14:textId="77777777" w:rsidR="00D36C97" w:rsidRPr="00ED4DE0" w:rsidRDefault="00D36C97" w:rsidP="006628DB">
            <w:pPr>
              <w:jc w:val="center"/>
            </w:pPr>
            <w:r>
              <w:t>31 Mai 2022</w:t>
            </w:r>
          </w:p>
        </w:tc>
      </w:tr>
    </w:tbl>
    <w:p w14:paraId="1C1B37A6" w14:textId="6D2C7F12" w:rsidR="000878A9" w:rsidRPr="00D36C97" w:rsidRDefault="008F4C11" w:rsidP="001855C0">
      <w:pPr>
        <w:spacing w:before="120"/>
        <w:ind w:firstLine="4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永恒，以及在哲学分析方面应对这一概念的尝试，通过反复围绕着如下的诸问题，标志着定义欧洲思想史的几种论述之交集：</w:t>
      </w:r>
    </w:p>
    <w:p w14:paraId="011760C3" w14:textId="77777777" w:rsidR="007B0CCF" w:rsidRPr="00D36C97" w:rsidRDefault="008F4C11" w:rsidP="001855C0">
      <w:pPr>
        <w:spacing w:before="120"/>
        <w:ind w:left="720" w:hanging="153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时间的本质是什么？</w:t>
      </w:r>
    </w:p>
    <w:p w14:paraId="6FEF2D16" w14:textId="77777777" w:rsidR="007B0CCF" w:rsidRPr="00D36C97" w:rsidRDefault="008F4C11" w:rsidP="001855C0">
      <w:pPr>
        <w:spacing w:before="120"/>
        <w:ind w:left="720" w:hanging="153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上帝的本质是什么？</w:t>
      </w:r>
    </w:p>
    <w:p w14:paraId="1064740B" w14:textId="78E7CEA3" w:rsidR="000878A9" w:rsidRPr="00D36C97" w:rsidRDefault="008F4C11" w:rsidP="001855C0">
      <w:pPr>
        <w:spacing w:before="120"/>
        <w:ind w:left="720" w:hanging="153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人类的本质是什么？</w:t>
      </w:r>
    </w:p>
    <w:p w14:paraId="0B8CCB72" w14:textId="3D8EB98F" w:rsidR="00BA4ACD" w:rsidRPr="00D36C97" w:rsidRDefault="008F4C11" w:rsidP="001855C0">
      <w:pPr>
        <w:spacing w:before="120"/>
        <w:ind w:firstLine="4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它们代表了在智识意义上挑战人类头脑和情感的，在一个概念上的不同视野。智识上的挑战，是试图在时间理论的背景下理解永恒性。在情感上，永恒与存在的希望和忧虑休戚相关，这些希望和忧虑似乎深植于人性，与有关生死的紧迫问题相关。</w:t>
      </w:r>
    </w:p>
    <w:p w14:paraId="31958328" w14:textId="1C46DCAE" w:rsidR="006822D5" w:rsidRPr="00D36C97" w:rsidRDefault="008F4C11" w:rsidP="001855C0">
      <w:pPr>
        <w:spacing w:before="120"/>
        <w:ind w:firstLine="4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由于上述提出的问题中的前两个，将在本文的第二部分进行更广泛的讨论，以下两部分仅限于剖析和强调，而非澄清数个相关的、似乎也给今天的思想家带来了未解决之困惑的数个问题。第三个问题如此一来，将在更大程度上得到阐述。</w:t>
      </w:r>
    </w:p>
    <w:p w14:paraId="79A4A3BC" w14:textId="3594994E" w:rsidR="00A22D28" w:rsidRPr="00194A1A" w:rsidRDefault="008F4C11" w:rsidP="001855C0">
      <w:pPr>
        <w:pStyle w:val="berschrift2"/>
        <w:spacing w:before="120"/>
        <w:ind w:left="0" w:firstLine="488"/>
        <w:jc w:val="both"/>
        <w:rPr>
          <w:rFonts w:ascii="Songti TC" w:eastAsia="Songti TC" w:hAnsi="Songti TC"/>
          <w:b/>
          <w:bCs w:val="0"/>
          <w:sz w:val="28"/>
          <w:szCs w:val="28"/>
          <w:lang w:val="en-US" w:eastAsia="zh-CN"/>
        </w:rPr>
      </w:pPr>
      <w:r w:rsidRPr="00194A1A">
        <w:rPr>
          <w:rFonts w:ascii="Songti TC" w:eastAsia="Songti TC" w:hAnsi="Songti TC"/>
          <w:b/>
          <w:bCs w:val="0"/>
          <w:sz w:val="28"/>
          <w:szCs w:val="28"/>
          <w:lang w:eastAsia="zh-CN"/>
        </w:rPr>
        <w:t>1 永恒和时间的本质</w:t>
      </w:r>
    </w:p>
    <w:p w14:paraId="576F0465" w14:textId="2005C607" w:rsidR="006822D5" w:rsidRPr="00D36C97" w:rsidRDefault="008F4C11" w:rsidP="001855C0">
      <w:pPr>
        <w:spacing w:before="120"/>
        <w:ind w:firstLine="4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虽然有关时间本质的智识挑战是多种多样的，但当其重点放在永恒上时，并非所有的挑战都必须得到处理。然而，必须澄清的最紧迫的问题，似乎根植于柏拉图的理念论者（idealist）和亚里士多德那世俗的时间概念间的对比。第一个问题，源于永恒作为无限制的持续时间，与非时间性（atemporality）这两组概念之间的相对。这意味着，永恒是等同于时间的半永久性，即亚里士多德所认为</w:t>
      </w:r>
      <w:r w:rsidRPr="00D36C97">
        <w:rPr>
          <w:rStyle w:val="Funotenzeichen"/>
          <w:rFonts w:ascii="Songti TC" w:eastAsia="Songti TC" w:hAnsi="Songti TC"/>
          <w:sz w:val="24"/>
          <w:szCs w:val="24"/>
        </w:rPr>
        <w:footnoteReference w:id="2"/>
      </w:r>
      <w:r w:rsidRPr="00D36C97">
        <w:rPr>
          <w:rFonts w:ascii="Songti TC" w:eastAsia="Songti TC" w:hAnsi="Songti TC"/>
          <w:sz w:val="24"/>
          <w:szCs w:val="24"/>
          <w:lang w:eastAsia="zh-CN"/>
        </w:rPr>
        <w:t>的无尽的时间长度，还是被设想为柏拉图式的非时间性、不变的同时性</w:t>
      </w:r>
      <w:r w:rsidRPr="00D36C97">
        <w:rPr>
          <w:rStyle w:val="Funotenzeichen"/>
          <w:rFonts w:ascii="Songti TC" w:eastAsia="Songti TC" w:hAnsi="Songti TC"/>
          <w:sz w:val="24"/>
          <w:szCs w:val="24"/>
        </w:rPr>
        <w:footnoteReference w:id="3"/>
      </w:r>
      <w:r w:rsidRPr="00D36C97">
        <w:rPr>
          <w:rFonts w:ascii="Songti TC" w:eastAsia="Songti TC" w:hAnsi="Songti TC"/>
          <w:sz w:val="24"/>
          <w:szCs w:val="24"/>
          <w:lang w:eastAsia="zh-CN"/>
        </w:rPr>
        <w:t>（simultaneity）？如果它是时间的（暂时的），它是否一直存在，还是在某一时刻（时间上）产生，以及是如何（产生的）？</w:t>
      </w:r>
    </w:p>
    <w:p w14:paraId="59087EC4" w14:textId="6A9B4C31" w:rsidR="006822D5" w:rsidRPr="00D36C97" w:rsidRDefault="008F4C11" w:rsidP="001855C0">
      <w:pPr>
        <w:spacing w:before="120"/>
        <w:ind w:firstLine="4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引发第二个问题的差异，是内在性和超越性之间的差异。永恒是物理世界中的一个维度，抑或是像柏拉图和奥古斯丁</w:t>
      </w:r>
      <w:r w:rsidRPr="00D36C97">
        <w:rPr>
          <w:rStyle w:val="Funotenzeichen"/>
          <w:rFonts w:ascii="Songti TC" w:eastAsia="Songti TC" w:hAnsi="Songti TC"/>
          <w:sz w:val="24"/>
          <w:szCs w:val="24"/>
        </w:rPr>
        <w:footnoteReference w:id="4"/>
      </w:r>
      <w:r w:rsidRPr="00D36C97">
        <w:rPr>
          <w:rFonts w:ascii="Songti TC" w:eastAsia="Songti TC" w:hAnsi="Songti TC"/>
          <w:sz w:val="24"/>
          <w:szCs w:val="24"/>
          <w:lang w:eastAsia="zh-CN"/>
        </w:rPr>
        <w:t>（LIT；见下文）所假设的那样，是理念的超验领域的栖息者？</w:t>
      </w:r>
    </w:p>
    <w:p w14:paraId="7D7961CF" w14:textId="13EE9A46" w:rsidR="00872969" w:rsidRPr="00D36C97" w:rsidRDefault="008F4C11" w:rsidP="001855C0">
      <w:pPr>
        <w:spacing w:before="120"/>
        <w:ind w:firstLine="4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lastRenderedPageBreak/>
        <w:t>这里并非提供答案，而是仅仅表明这些问题代表着谜题，是至今为止在某种程度上仍未解决智识挑战，并且仍在欧洲哲学、神学和宇宙学中燃起论辩。在这种观点的背景下，我们有理由转向一种话语，在这种话语中，永恒的问题是在一个不同的，即使是相关的智识背景下提出的：对去掌握神性、（基督教）上帝之本质的追寻。</w:t>
      </w:r>
    </w:p>
    <w:p w14:paraId="4C011151" w14:textId="35790F37" w:rsidR="00D93791" w:rsidRPr="00194A1A" w:rsidRDefault="008F4C11" w:rsidP="001855C0">
      <w:pPr>
        <w:pStyle w:val="berschrift2"/>
        <w:spacing w:before="120"/>
        <w:ind w:left="0" w:firstLine="488"/>
        <w:jc w:val="both"/>
        <w:rPr>
          <w:rFonts w:ascii="Songti TC" w:eastAsia="Songti TC" w:hAnsi="Songti TC"/>
          <w:b/>
          <w:bCs w:val="0"/>
          <w:sz w:val="28"/>
          <w:szCs w:val="28"/>
          <w:lang w:val="en-US" w:eastAsia="zh-CN"/>
        </w:rPr>
      </w:pPr>
      <w:r w:rsidRPr="00194A1A">
        <w:rPr>
          <w:rFonts w:ascii="Songti TC" w:eastAsia="Songti TC" w:hAnsi="Songti TC"/>
          <w:b/>
          <w:bCs w:val="0"/>
          <w:sz w:val="28"/>
          <w:szCs w:val="28"/>
          <w:lang w:eastAsia="zh-CN"/>
        </w:rPr>
        <w:t>2 永恒和上帝的本质</w:t>
      </w:r>
    </w:p>
    <w:p w14:paraId="3CBAE934" w14:textId="48C556C7" w:rsidR="00BC4304" w:rsidRPr="00D36C97" w:rsidRDefault="008F4C11" w:rsidP="001855C0">
      <w:pPr>
        <w:spacing w:before="120"/>
        <w:ind w:firstLine="4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公元4、5世纪的早期教会神父奥古斯丁，在他的</w:t>
      </w:r>
      <w:r w:rsidRPr="00D36C97">
        <w:rPr>
          <w:rFonts w:ascii="Songti TC" w:eastAsia="Songti TC" w:hAnsi="Songti TC"/>
          <w:i/>
          <w:sz w:val="24"/>
          <w:szCs w:val="24"/>
          <w:lang w:eastAsia="zh-CN"/>
        </w:rPr>
        <w:t>《忏悔录》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中对时间理论，以及对时间和永恒之间关系的阐明做出了伟大贡献。由于以后会有更多关于奥古斯丁的内容，此处只强调与本主题有关的，最为核心奥古斯丁思想：</w:t>
      </w:r>
    </w:p>
    <w:p w14:paraId="5D02BD3C" w14:textId="25B0B8DC" w:rsidR="00BC4304" w:rsidRPr="00D36C97" w:rsidRDefault="008F4C11" w:rsidP="001855C0">
      <w:pPr>
        <w:pStyle w:val="Listenabsatz"/>
        <w:numPr>
          <w:ilvl w:val="0"/>
          <w:numId w:val="1"/>
        </w:numPr>
        <w:spacing w:before="120"/>
        <w:ind w:left="284" w:firstLine="4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奥古斯丁对时间和永恒的关注，并非是理论上的和关于这些概念</w:t>
      </w:r>
      <w:r w:rsidR="009D18F6" w:rsidRPr="00D36C97">
        <w:rPr>
          <w:rFonts w:ascii="Songti TC" w:eastAsia="Songti TC" w:hAnsi="Songti TC"/>
          <w:i/>
          <w:sz w:val="24"/>
          <w:szCs w:val="24"/>
          <w:lang w:eastAsia="zh-CN"/>
        </w:rPr>
        <w:t>本身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的。恰恰相反，这只是他追求上帝的一个面向，他试图了解上帝的本质以及他与人类之间的关系。</w:t>
      </w:r>
    </w:p>
    <w:p w14:paraId="30EB652D" w14:textId="1CDD30B0" w:rsidR="00BC4304" w:rsidRPr="00D36C97" w:rsidRDefault="008F4C11" w:rsidP="001855C0">
      <w:pPr>
        <w:pStyle w:val="Listenabsatz"/>
        <w:numPr>
          <w:ilvl w:val="0"/>
          <w:numId w:val="1"/>
        </w:numPr>
        <w:spacing w:before="120"/>
        <w:ind w:left="284" w:firstLine="4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奥古斯丁的本体论与柏拉图的本体论一样，都是二元论的。而这种本体论意义上的二元论，完全符合他对与神人之间二元论的探询。在这一观点中，永恒是神性的一个维度，时间则是永恒在人类领域的一个形象。</w:t>
      </w:r>
    </w:p>
    <w:p w14:paraId="37DF7CA8" w14:textId="283BA1EE" w:rsidR="00144B27" w:rsidRPr="00D36C97" w:rsidRDefault="008F4C11" w:rsidP="001855C0">
      <w:pPr>
        <w:pStyle w:val="Listenabsatz"/>
        <w:numPr>
          <w:ilvl w:val="0"/>
          <w:numId w:val="1"/>
        </w:numPr>
        <w:spacing w:before="120"/>
        <w:ind w:left="284" w:firstLine="4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除却柏拉图和亚里士多德，奥古斯丁还引入了</w:t>
      </w:r>
      <w:r w:rsidR="00162DFE" w:rsidRPr="00D36C97">
        <w:rPr>
          <w:rFonts w:ascii="Songti TC" w:eastAsia="Songti TC" w:hAnsi="Songti TC"/>
          <w:sz w:val="24"/>
          <w:szCs w:val="24"/>
          <w:lang w:eastAsia="zh-CN"/>
        </w:rPr>
        <w:t>“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内在</w:t>
      </w:r>
      <w:r w:rsidR="003E502C" w:rsidRPr="00D36C97">
        <w:rPr>
          <w:rFonts w:ascii="Songti TC" w:eastAsia="Songti TC" w:hAnsi="Songti TC"/>
          <w:sz w:val="24"/>
          <w:szCs w:val="24"/>
          <w:lang w:eastAsia="zh-CN"/>
        </w:rPr>
        <w:t>”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、</w:t>
      </w:r>
      <w:r w:rsidR="00D640F7" w:rsidRPr="00D36C97">
        <w:rPr>
          <w:rFonts w:ascii="Songti TC" w:eastAsia="Songti TC" w:hAnsi="Songti TC"/>
          <w:sz w:val="24"/>
          <w:szCs w:val="24"/>
          <w:lang w:eastAsia="zh-CN"/>
        </w:rPr>
        <w:t>“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心理的</w:t>
      </w:r>
      <w:r w:rsidR="000C3C8A" w:rsidRPr="00D36C97">
        <w:rPr>
          <w:rFonts w:ascii="Songti TC" w:eastAsia="Songti TC" w:hAnsi="Songti TC"/>
          <w:sz w:val="24"/>
          <w:szCs w:val="24"/>
          <w:lang w:eastAsia="zh-CN"/>
        </w:rPr>
        <w:t>”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、</w:t>
      </w:r>
      <w:r w:rsidR="00DC2EBA" w:rsidRPr="00D36C97">
        <w:rPr>
          <w:rFonts w:ascii="Songti TC" w:eastAsia="Songti TC" w:hAnsi="Songti TC"/>
          <w:sz w:val="24"/>
          <w:szCs w:val="24"/>
          <w:lang w:eastAsia="zh-CN"/>
        </w:rPr>
        <w:t>“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主观的</w:t>
      </w:r>
      <w:r w:rsidR="00F95CDA" w:rsidRPr="00D36C97">
        <w:rPr>
          <w:rFonts w:ascii="Songti TC" w:eastAsia="Songti TC" w:hAnsi="Songti TC"/>
          <w:sz w:val="24"/>
          <w:szCs w:val="24"/>
          <w:lang w:eastAsia="zh-CN"/>
        </w:rPr>
        <w:t>”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时间观点。</w:t>
      </w:r>
      <w:r w:rsidRPr="00D36C97">
        <w:rPr>
          <w:rStyle w:val="Funotenzeichen"/>
          <w:rFonts w:ascii="Songti TC" w:eastAsia="Songti TC" w:hAnsi="Songti TC"/>
          <w:sz w:val="24"/>
          <w:szCs w:val="24"/>
        </w:rPr>
        <w:footnoteReference w:id="5"/>
      </w:r>
      <w:r w:rsidRPr="00D36C97">
        <w:rPr>
          <w:rFonts w:ascii="Songti TC" w:eastAsia="Songti TC" w:hAnsi="Songti TC"/>
          <w:sz w:val="24"/>
          <w:szCs w:val="24"/>
          <w:lang w:eastAsia="zh-CN"/>
        </w:rPr>
        <w:t>因此，永恒的问题成为了与人类有关的问题。</w:t>
      </w:r>
    </w:p>
    <w:p w14:paraId="37F0BA03" w14:textId="15826599" w:rsidR="00144B27" w:rsidRPr="00D36C97" w:rsidRDefault="008F4C11" w:rsidP="001855C0">
      <w:pPr>
        <w:pStyle w:val="Listenabsatz"/>
        <w:numPr>
          <w:ilvl w:val="0"/>
          <w:numId w:val="1"/>
        </w:numPr>
        <w:spacing w:before="120"/>
        <w:ind w:left="284" w:firstLine="4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最后，也是最重要的一点：奥古斯丁的哲学探讨模式</w:t>
      </w:r>
      <w:r w:rsidR="001D1659" w:rsidRPr="00D36C97">
        <w:rPr>
          <w:rFonts w:ascii="Songti TC" w:eastAsia="Songti TC" w:hAnsi="Songti TC"/>
          <w:i/>
          <w:sz w:val="24"/>
          <w:szCs w:val="24"/>
          <w:lang w:eastAsia="zh-CN"/>
        </w:rPr>
        <w:t>不是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概念分析，不是冷冰冰的</w:t>
      </w:r>
      <w:r w:rsidRPr="00D36C97">
        <w:rPr>
          <w:rFonts w:ascii="Songti TC" w:eastAsia="Songti TC" w:hAnsi="Songti TC"/>
          <w:i/>
          <w:sz w:val="24"/>
          <w:szCs w:val="24"/>
          <w:lang w:eastAsia="zh-CN"/>
        </w:rPr>
        <w:t>无怒无好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 xml:space="preserve">（sine </w:t>
      </w:r>
      <w:proofErr w:type="spellStart"/>
      <w:r w:rsidRPr="00D36C97">
        <w:rPr>
          <w:rFonts w:ascii="Songti TC" w:eastAsia="Songti TC" w:hAnsi="Songti TC"/>
          <w:sz w:val="24"/>
          <w:szCs w:val="24"/>
          <w:lang w:eastAsia="zh-CN"/>
        </w:rPr>
        <w:t>ira</w:t>
      </w:r>
      <w:proofErr w:type="spellEnd"/>
      <w:r w:rsidRPr="00D36C97">
        <w:rPr>
          <w:rFonts w:ascii="Songti TC" w:eastAsia="Songti TC" w:hAnsi="Songti TC"/>
          <w:sz w:val="24"/>
          <w:szCs w:val="24"/>
          <w:lang w:eastAsia="zh-CN"/>
        </w:rPr>
        <w:t xml:space="preserve"> et studio）。他的巨著名为</w:t>
      </w:r>
      <w:r w:rsidR="001D1659" w:rsidRPr="00D36C97">
        <w:rPr>
          <w:rFonts w:ascii="Songti TC" w:eastAsia="Songti TC" w:hAnsi="Songti TC"/>
          <w:i/>
          <w:sz w:val="24"/>
          <w:szCs w:val="24"/>
          <w:lang w:eastAsia="zh-CN"/>
        </w:rPr>
        <w:t>《忏悔录》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。这一题目折射出了作者的个人危机，他的疑虑和对存在的担忧。</w:t>
      </w:r>
    </w:p>
    <w:p w14:paraId="2738334B" w14:textId="44F2017F" w:rsidR="003A4F25" w:rsidRPr="00D36C97" w:rsidRDefault="008F4C11" w:rsidP="001855C0">
      <w:pPr>
        <w:spacing w:before="120"/>
        <w:ind w:firstLine="4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这就自此引向了对永恒反思的第三个视野。</w:t>
      </w:r>
    </w:p>
    <w:p w14:paraId="75D3153B" w14:textId="2273766E" w:rsidR="003A4F25" w:rsidRPr="00194A1A" w:rsidRDefault="008F4C11" w:rsidP="001855C0">
      <w:pPr>
        <w:pStyle w:val="berschrift2"/>
        <w:spacing w:before="120"/>
        <w:ind w:left="0" w:firstLine="488"/>
        <w:jc w:val="both"/>
        <w:rPr>
          <w:rFonts w:ascii="Songti TC" w:eastAsia="Songti TC" w:hAnsi="Songti TC"/>
          <w:b/>
          <w:bCs w:val="0"/>
          <w:sz w:val="28"/>
          <w:szCs w:val="28"/>
          <w:lang w:val="en-US" w:eastAsia="zh-CN"/>
        </w:rPr>
      </w:pPr>
      <w:r w:rsidRPr="00194A1A">
        <w:rPr>
          <w:rFonts w:ascii="Songti TC" w:eastAsia="Songti TC" w:hAnsi="Songti TC"/>
          <w:b/>
          <w:bCs w:val="0"/>
          <w:sz w:val="28"/>
          <w:szCs w:val="28"/>
          <w:lang w:eastAsia="zh-CN"/>
        </w:rPr>
        <w:t>3 永恒与人类的本质</w:t>
      </w:r>
    </w:p>
    <w:p w14:paraId="49E01BC8" w14:textId="2746565E" w:rsidR="00EA3B6C" w:rsidRPr="00D36C97" w:rsidRDefault="008F4C11" w:rsidP="001855C0">
      <w:pPr>
        <w:spacing w:before="120"/>
        <w:ind w:firstLine="4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上述的智识僵局，可能是促使来自不同诸背景的男女，寻求其它方法来着手应对永恒的因素之一。另一个原因可能在于人类的本质。永恒的观念，不可避免地以深刻的存在方式，与影响人类生活的经验相联系。作为人类我们都是凡人，由于我们迟早要面临死亡的现实，因此无论是从个人的角度而言，还是从集体文化或宗教团体的角度而言，永恒的来世问题都是紧迫的。如果推论不能成功地满足存在的需要，（我们）就会寻求不同的路径。</w:t>
      </w:r>
    </w:p>
    <w:p w14:paraId="6157790D" w14:textId="09CAE95F" w:rsidR="00B07D9C" w:rsidRPr="00D36C97" w:rsidRDefault="008F4C11" w:rsidP="001855C0">
      <w:pPr>
        <w:spacing w:before="120"/>
        <w:ind w:firstLine="4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lastRenderedPageBreak/>
        <w:t>从宗教的视野来看，经验可以被视为一种途径——不是理解，因为从信仰的角度而言这是不可能的——而是追求，通过模仿的方式接近上帝或神性，试图超越自己有限的人之存在，进而达到一种狂喜的精神状态，使永恒变得可以触及。在一个信徒群体中，宗教仪式、祈祷、布道、礼仪等（途径）都可以侍奉这一目的。长久以来，批评者声称西方的宗教传统和实践，已然失去了（也许从未真正有过）充分满足人们超验性需求的能力。作为回应，他们转向了欧洲范围之外的方法，有时被称为</w:t>
      </w:r>
      <w:r w:rsidR="005F1930" w:rsidRPr="00D36C97">
        <w:rPr>
          <w:rFonts w:ascii="Songti TC" w:eastAsia="Songti TC" w:hAnsi="Songti TC"/>
          <w:sz w:val="24"/>
          <w:szCs w:val="24"/>
          <w:lang w:eastAsia="zh-CN"/>
        </w:rPr>
        <w:t>“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东方</w:t>
      </w:r>
      <w:r w:rsidR="00A12347" w:rsidRPr="00D36C97">
        <w:rPr>
          <w:rFonts w:ascii="Songti TC" w:eastAsia="Songti TC" w:hAnsi="Songti TC"/>
          <w:sz w:val="24"/>
          <w:szCs w:val="24"/>
          <w:lang w:eastAsia="zh-CN"/>
        </w:rPr>
        <w:t>”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，例如禅宗，或那被称为</w:t>
      </w:r>
      <w:r w:rsidR="00B35D1F" w:rsidRPr="00D36C97">
        <w:rPr>
          <w:rFonts w:ascii="Songti TC" w:eastAsia="Songti TC" w:hAnsi="Songti TC"/>
          <w:i/>
          <w:sz w:val="24"/>
          <w:szCs w:val="24"/>
          <w:lang w:eastAsia="zh-CN"/>
        </w:rPr>
        <w:t>超觉静坐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（Transcendental Meditation）的东西。</w:t>
      </w:r>
      <w:r w:rsidRPr="00D36C97">
        <w:rPr>
          <w:rStyle w:val="Funotenzeichen"/>
          <w:rFonts w:ascii="Songti TC" w:eastAsia="Songti TC" w:hAnsi="Songti TC"/>
          <w:sz w:val="24"/>
          <w:szCs w:val="24"/>
        </w:rPr>
        <w:footnoteReference w:id="6"/>
      </w:r>
    </w:p>
    <w:p w14:paraId="01BE0A55" w14:textId="39150ADB" w:rsidR="003F5B22" w:rsidRPr="00D36C97" w:rsidRDefault="008F4C11" w:rsidP="001855C0">
      <w:pPr>
        <w:spacing w:before="120"/>
        <w:ind w:firstLine="4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第二种非分析性的方法，则是在试图使永恒性或它的某些方面，能够被感性知觉所接受。长久以来，所有流派的艺术家都在致力于此。人们可以指点着所谓的（欧洲）中世纪的神圣绘画，指点着弗里德里希·荷尔德林或诺瓦利斯</w:t>
      </w:r>
      <w:r w:rsidRPr="00D36C97">
        <w:rPr>
          <w:rStyle w:val="Funotenzeichen"/>
          <w:rFonts w:ascii="Songti TC" w:eastAsia="Songti TC" w:hAnsi="Songti TC"/>
          <w:sz w:val="24"/>
          <w:szCs w:val="24"/>
        </w:rPr>
        <w:footnoteReference w:id="7"/>
      </w:r>
      <w:r w:rsidRPr="00D36C97">
        <w:rPr>
          <w:rFonts w:ascii="Songti TC" w:eastAsia="Songti TC" w:hAnsi="Songti TC"/>
          <w:sz w:val="24"/>
          <w:szCs w:val="24"/>
          <w:lang w:eastAsia="zh-CN"/>
        </w:rPr>
        <w:t>等早期浪漫主义者的诗歌猜测，指点着哥特式大教堂的建筑等等，来举例说明这一观点。然而，在各种艺术流派或模式中，音乐可以称得上特别适合去处理时间和永恒。这是因为音乐可以被视作是配置好了的、调制好了的时间。欧洲音乐传统的特点是，许多作品和音乐表演不仅涉及永恒，且还要令永恒可闻。</w:t>
      </w:r>
    </w:p>
    <w:p w14:paraId="0267ECB9" w14:textId="02A63243" w:rsidR="00AA2224" w:rsidRPr="00D36C97" w:rsidRDefault="008F4C11" w:rsidP="001855C0">
      <w:pPr>
        <w:spacing w:before="120"/>
        <w:ind w:firstLine="4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一个极佳的例子是所谓的</w:t>
      </w:r>
      <w:r w:rsidR="00C3281C" w:rsidRPr="00D36C97">
        <w:rPr>
          <w:rFonts w:ascii="Songti TC" w:eastAsia="Songti TC" w:hAnsi="Songti TC"/>
          <w:sz w:val="24"/>
          <w:szCs w:val="24"/>
          <w:lang w:eastAsia="zh-CN"/>
        </w:rPr>
        <w:t>“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永恒的踏板点</w:t>
      </w:r>
      <w:r w:rsidR="00C3281C" w:rsidRPr="00D36C97">
        <w:rPr>
          <w:rFonts w:ascii="Songti TC" w:eastAsia="Songti TC" w:hAnsi="Songti TC"/>
          <w:sz w:val="24"/>
          <w:szCs w:val="24"/>
          <w:lang w:eastAsia="zh-CN"/>
        </w:rPr>
        <w:t>”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，在许多神圣的作品中，这是一个绵长的、持续的低音部的音符。在他的作品中，有许多其它的片段，其中有一个踏板点出现在约翰·塞巴斯蒂安·巴赫的经文歌</w:t>
      </w:r>
      <w:r w:rsidR="002F61B9" w:rsidRPr="00D36C97">
        <w:rPr>
          <w:rFonts w:ascii="Songti TC" w:eastAsia="Songti TC" w:hAnsi="Songti TC"/>
          <w:sz w:val="24"/>
          <w:szCs w:val="24"/>
          <w:lang w:eastAsia="zh-CN"/>
        </w:rPr>
        <w:t xml:space="preserve"> 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 xml:space="preserve">Lobe den </w:t>
      </w:r>
      <w:proofErr w:type="spellStart"/>
      <w:r w:rsidRPr="00D36C97">
        <w:rPr>
          <w:rFonts w:ascii="Songti TC" w:eastAsia="Songti TC" w:hAnsi="Songti TC"/>
          <w:sz w:val="24"/>
          <w:szCs w:val="24"/>
          <w:lang w:eastAsia="zh-CN"/>
        </w:rPr>
        <w:t>Herrn</w:t>
      </w:r>
      <w:proofErr w:type="spellEnd"/>
      <w:r w:rsidRPr="00D36C97">
        <w:rPr>
          <w:rFonts w:ascii="Songti TC" w:eastAsia="Songti TC" w:hAnsi="Songti TC"/>
          <w:sz w:val="24"/>
          <w:szCs w:val="24"/>
          <w:lang w:eastAsia="zh-CN"/>
        </w:rPr>
        <w:t>（</w:t>
      </w:r>
      <w:r w:rsidR="006C585E" w:rsidRPr="00D36C97">
        <w:rPr>
          <w:rFonts w:ascii="Songti TC" w:eastAsia="Songti TC" w:hAnsi="Songti TC"/>
          <w:sz w:val="24"/>
          <w:szCs w:val="24"/>
          <w:lang w:eastAsia="zh-CN"/>
        </w:rPr>
        <w:t>“</w:t>
      </w:r>
      <w:r w:rsidR="000E4E1A" w:rsidRPr="00D36C97">
        <w:rPr>
          <w:rFonts w:ascii="Songti TC" w:eastAsia="Songti TC" w:hAnsi="Songti TC"/>
          <w:i/>
          <w:sz w:val="24"/>
          <w:szCs w:val="24"/>
          <w:lang w:eastAsia="zh-CN"/>
        </w:rPr>
        <w:t>赞美主</w:t>
      </w:r>
      <w:r w:rsidR="004C7DD2" w:rsidRPr="00D36C97">
        <w:rPr>
          <w:rFonts w:ascii="Songti TC" w:eastAsia="Songti TC" w:hAnsi="Songti TC"/>
          <w:sz w:val="24"/>
          <w:szCs w:val="24"/>
          <w:lang w:eastAsia="zh-CN"/>
        </w:rPr>
        <w:t>”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）中，这其中</w:t>
      </w:r>
      <w:r w:rsidR="00A55E8A" w:rsidRPr="00D36C97">
        <w:rPr>
          <w:rFonts w:ascii="Songti TC" w:eastAsia="Songti TC" w:hAnsi="Songti TC"/>
          <w:sz w:val="24"/>
          <w:szCs w:val="24"/>
          <w:lang w:eastAsia="zh-CN"/>
        </w:rPr>
        <w:t xml:space="preserve"> </w:t>
      </w:r>
      <w:proofErr w:type="spellStart"/>
      <w:r w:rsidRPr="00D36C97">
        <w:rPr>
          <w:rFonts w:ascii="Songti TC" w:eastAsia="Songti TC" w:hAnsi="Songti TC"/>
          <w:sz w:val="24"/>
          <w:szCs w:val="24"/>
          <w:lang w:eastAsia="zh-CN"/>
        </w:rPr>
        <w:t>Ewigkeit</w:t>
      </w:r>
      <w:proofErr w:type="spellEnd"/>
      <w:r w:rsidRPr="00D36C97">
        <w:rPr>
          <w:rFonts w:ascii="Songti TC" w:eastAsia="Songti TC" w:hAnsi="Songti TC"/>
          <w:sz w:val="24"/>
          <w:szCs w:val="24"/>
          <w:lang w:eastAsia="zh-CN"/>
        </w:rPr>
        <w:t>（</w:t>
      </w:r>
      <w:r w:rsidR="00562D39" w:rsidRPr="00D36C97">
        <w:rPr>
          <w:rFonts w:ascii="Songti TC" w:eastAsia="Songti TC" w:hAnsi="Songti TC"/>
          <w:sz w:val="24"/>
          <w:szCs w:val="24"/>
          <w:lang w:eastAsia="zh-CN"/>
        </w:rPr>
        <w:t>“</w:t>
      </w:r>
      <w:r w:rsidR="000E4E1A" w:rsidRPr="00D36C97">
        <w:rPr>
          <w:rFonts w:ascii="Songti TC" w:eastAsia="Songti TC" w:hAnsi="Songti TC"/>
          <w:i/>
          <w:sz w:val="24"/>
          <w:szCs w:val="24"/>
          <w:lang w:eastAsia="zh-CN"/>
        </w:rPr>
        <w:t>永恒</w:t>
      </w:r>
      <w:r w:rsidR="00B90E66" w:rsidRPr="00D36C97">
        <w:rPr>
          <w:rFonts w:ascii="Songti TC" w:eastAsia="Songti TC" w:hAnsi="Songti TC"/>
          <w:sz w:val="24"/>
          <w:szCs w:val="24"/>
          <w:lang w:eastAsia="zh-CN"/>
        </w:rPr>
        <w:t>”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）一词就伴随着长而深沉的音符。</w:t>
      </w:r>
      <w:r w:rsidRPr="00D36C97">
        <w:rPr>
          <w:rStyle w:val="Funotenzeichen"/>
          <w:rFonts w:ascii="Songti TC" w:eastAsia="Songti TC" w:hAnsi="Songti TC"/>
          <w:sz w:val="24"/>
          <w:szCs w:val="24"/>
        </w:rPr>
        <w:footnoteReference w:id="8"/>
      </w:r>
      <w:r w:rsidRPr="00D36C97">
        <w:rPr>
          <w:rFonts w:ascii="Songti TC" w:eastAsia="Songti TC" w:hAnsi="Songti TC"/>
          <w:sz w:val="24"/>
          <w:szCs w:val="24"/>
          <w:lang w:eastAsia="zh-CN"/>
        </w:rPr>
        <w:t>更新近的作品是杰尔吉·利盖蒂（</w:t>
      </w:r>
      <w:proofErr w:type="spellStart"/>
      <w:r w:rsidRPr="00D36C97">
        <w:rPr>
          <w:rFonts w:ascii="Songti TC" w:eastAsia="Songti TC" w:hAnsi="Songti TC"/>
          <w:sz w:val="24"/>
          <w:szCs w:val="24"/>
          <w:lang w:eastAsia="zh-CN"/>
        </w:rPr>
        <w:t>György</w:t>
      </w:r>
      <w:proofErr w:type="spellEnd"/>
      <w:r w:rsidRPr="00D36C97">
        <w:rPr>
          <w:rFonts w:ascii="Songti TC" w:eastAsia="Songti TC" w:hAnsi="Songti TC"/>
          <w:sz w:val="24"/>
          <w:szCs w:val="24"/>
          <w:lang w:eastAsia="zh-CN"/>
        </w:rPr>
        <w:t xml:space="preserve"> Ligeti）的</w:t>
      </w:r>
      <w:r w:rsidR="000E4E1A" w:rsidRPr="00D36C97">
        <w:rPr>
          <w:rFonts w:ascii="Songti TC" w:eastAsia="Songti TC" w:hAnsi="Songti TC"/>
          <w:i/>
          <w:sz w:val="24"/>
          <w:szCs w:val="24"/>
          <w:lang w:eastAsia="zh-CN"/>
        </w:rPr>
        <w:t>永恒之光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 xml:space="preserve">（Lux </w:t>
      </w:r>
      <w:proofErr w:type="spellStart"/>
      <w:r w:rsidRPr="00D36C97">
        <w:rPr>
          <w:rFonts w:ascii="Songti TC" w:eastAsia="Songti TC" w:hAnsi="Songti TC"/>
          <w:sz w:val="24"/>
          <w:szCs w:val="24"/>
          <w:lang w:eastAsia="zh-CN"/>
        </w:rPr>
        <w:t>aeterna</w:t>
      </w:r>
      <w:proofErr w:type="spellEnd"/>
      <w:r w:rsidRPr="00D36C97">
        <w:rPr>
          <w:rFonts w:ascii="Songti TC" w:eastAsia="Songti TC" w:hAnsi="Songti TC"/>
          <w:sz w:val="24"/>
          <w:szCs w:val="24"/>
          <w:lang w:eastAsia="zh-CN"/>
        </w:rPr>
        <w:t>）（1966）版本，这一曲即是对永恒之光的祈祷，其中神秘的内容被音乐形式所满足。约翰·凯奇的《ORGAN</w:t>
      </w:r>
      <w:r w:rsidR="008A0DB9" w:rsidRPr="00D36C97">
        <w:rPr>
          <w:rFonts w:ascii="Songti TC" w:eastAsia="Songti TC" w:hAnsi="Songti TC"/>
          <w:sz w:val="24"/>
          <w:szCs w:val="24"/>
          <w:vertAlign w:val="superscript"/>
          <w:lang w:eastAsia="zh-CN"/>
        </w:rPr>
        <w:t>2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/ASLSP》（</w:t>
      </w:r>
      <w:r w:rsidR="009D3858" w:rsidRPr="00D36C97">
        <w:rPr>
          <w:rFonts w:ascii="Songti TC" w:eastAsia="Songti TC" w:hAnsi="Songti TC"/>
          <w:i/>
          <w:sz w:val="24"/>
          <w:szCs w:val="24"/>
          <w:lang w:eastAsia="zh-CN"/>
        </w:rPr>
        <w:t>愈慢愈好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，1987）采用了一种激进的方法。</w:t>
      </w:r>
      <w:r w:rsidRPr="00D36C97">
        <w:rPr>
          <w:rStyle w:val="Funotenzeichen"/>
          <w:rFonts w:ascii="Songti TC" w:eastAsia="Songti TC" w:hAnsi="Songti TC"/>
          <w:sz w:val="24"/>
          <w:szCs w:val="24"/>
        </w:rPr>
        <w:footnoteReference w:id="9"/>
      </w:r>
      <w:r w:rsidRPr="00D36C97">
        <w:rPr>
          <w:rFonts w:ascii="Songti TC" w:eastAsia="Songti TC" w:hAnsi="Songti TC"/>
          <w:sz w:val="24"/>
          <w:szCs w:val="24"/>
          <w:lang w:eastAsia="zh-CN"/>
        </w:rPr>
        <w:t xml:space="preserve">它在哈尔伯施塔特（德国）的圣布查尔迪（St. </w:t>
      </w:r>
      <w:proofErr w:type="spellStart"/>
      <w:r w:rsidRPr="00D36C97">
        <w:rPr>
          <w:rFonts w:ascii="Songti TC" w:eastAsia="Songti TC" w:hAnsi="Songti TC"/>
          <w:sz w:val="24"/>
          <w:szCs w:val="24"/>
          <w:lang w:eastAsia="zh-CN"/>
        </w:rPr>
        <w:t>Buchardi</w:t>
      </w:r>
      <w:proofErr w:type="spellEnd"/>
      <w:r w:rsidRPr="00D36C97">
        <w:rPr>
          <w:rFonts w:ascii="Songti TC" w:eastAsia="Songti TC" w:hAnsi="Songti TC"/>
          <w:sz w:val="24"/>
          <w:szCs w:val="24"/>
          <w:lang w:eastAsia="zh-CN"/>
        </w:rPr>
        <w:t>）教堂现场的实现，除却探索音乐中沉默的作用外，还于在场的观众中催发了对永恒的超越性体验。一些解释者认为，凯奇受到禅宗和中国早期《</w:t>
      </w:r>
      <w:r w:rsidR="00507820" w:rsidRPr="00D36C97">
        <w:rPr>
          <w:rFonts w:ascii="Songti TC" w:eastAsia="Songti TC" w:hAnsi="Songti TC"/>
          <w:i/>
          <w:sz w:val="24"/>
          <w:szCs w:val="24"/>
          <w:lang w:eastAsia="zh-CN"/>
        </w:rPr>
        <w:t>易经》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的决定性影响，这些是其音乐的灵感来源。在此处，永恒是由表演在时间上的全然长度所唤起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lastRenderedPageBreak/>
        <w:t>的。它始于</w:t>
      </w:r>
      <w:r w:rsidR="005155F7" w:rsidRPr="00D36C97">
        <w:rPr>
          <w:rFonts w:ascii="Songti TC" w:eastAsia="Songti TC" w:hAnsi="Songti TC"/>
          <w:sz w:val="24"/>
          <w:szCs w:val="24"/>
          <w:lang w:eastAsia="zh-CN"/>
        </w:rPr>
        <w:t xml:space="preserve"> 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2001</w:t>
      </w:r>
      <w:r w:rsidR="005155F7" w:rsidRPr="00D36C97">
        <w:rPr>
          <w:rFonts w:ascii="Songti TC" w:eastAsia="Songti TC" w:hAnsi="Songti TC"/>
          <w:sz w:val="24"/>
          <w:szCs w:val="24"/>
          <w:lang w:eastAsia="zh-CN"/>
        </w:rPr>
        <w:t xml:space="preserve"> 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年</w:t>
      </w:r>
      <w:r w:rsidR="005155F7" w:rsidRPr="00D36C97">
        <w:rPr>
          <w:rFonts w:ascii="Songti TC" w:eastAsia="Songti TC" w:hAnsi="Songti TC"/>
          <w:sz w:val="24"/>
          <w:szCs w:val="24"/>
          <w:lang w:eastAsia="zh-CN"/>
        </w:rPr>
        <w:t xml:space="preserve"> 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9</w:t>
      </w:r>
      <w:r w:rsidR="005155F7" w:rsidRPr="00D36C97">
        <w:rPr>
          <w:rFonts w:ascii="Songti TC" w:eastAsia="Songti TC" w:hAnsi="Songti TC"/>
          <w:sz w:val="24"/>
          <w:szCs w:val="24"/>
          <w:lang w:eastAsia="zh-CN"/>
        </w:rPr>
        <w:t xml:space="preserve"> 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月</w:t>
      </w:r>
      <w:r w:rsidR="005155F7" w:rsidRPr="00D36C97">
        <w:rPr>
          <w:rFonts w:ascii="Songti TC" w:eastAsia="Songti TC" w:hAnsi="Songti TC"/>
          <w:sz w:val="24"/>
          <w:szCs w:val="24"/>
          <w:lang w:eastAsia="zh-CN"/>
        </w:rPr>
        <w:t xml:space="preserve"> 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5</w:t>
      </w:r>
      <w:r w:rsidR="005155F7" w:rsidRPr="00D36C97">
        <w:rPr>
          <w:rFonts w:ascii="Songti TC" w:eastAsia="Songti TC" w:hAnsi="Songti TC"/>
          <w:sz w:val="24"/>
          <w:szCs w:val="24"/>
          <w:lang w:eastAsia="zh-CN"/>
        </w:rPr>
        <w:t xml:space="preserve"> 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日，而它将需要</w:t>
      </w:r>
      <w:r w:rsidR="005155F7" w:rsidRPr="00D36C97">
        <w:rPr>
          <w:rFonts w:ascii="Songti TC" w:eastAsia="Songti TC" w:hAnsi="Songti TC"/>
          <w:sz w:val="24"/>
          <w:szCs w:val="24"/>
          <w:lang w:eastAsia="zh-CN"/>
        </w:rPr>
        <w:t xml:space="preserve"> 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639（！）年方能完成。最初的停顿被</w:t>
      </w:r>
      <w:r w:rsidR="00A14A71" w:rsidRPr="00D36C97">
        <w:rPr>
          <w:rFonts w:ascii="Songti TC" w:eastAsia="Songti TC" w:hAnsi="Songti TC"/>
          <w:sz w:val="24"/>
          <w:szCs w:val="24"/>
          <w:lang w:eastAsia="zh-CN"/>
        </w:rPr>
        <w:t>“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演绎</w:t>
      </w:r>
      <w:r w:rsidR="00A14A71" w:rsidRPr="00D36C97">
        <w:rPr>
          <w:rFonts w:ascii="Songti TC" w:eastAsia="Songti TC" w:hAnsi="Songti TC"/>
          <w:sz w:val="24"/>
          <w:szCs w:val="24"/>
          <w:lang w:eastAsia="zh-CN"/>
        </w:rPr>
        <w:t>”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为一段持续</w:t>
      </w:r>
      <w:r w:rsidR="005155F7" w:rsidRPr="00D36C97">
        <w:rPr>
          <w:rFonts w:ascii="Songti TC" w:eastAsia="Songti TC" w:hAnsi="Songti TC"/>
          <w:sz w:val="24"/>
          <w:szCs w:val="24"/>
          <w:lang w:eastAsia="zh-CN"/>
        </w:rPr>
        <w:t xml:space="preserve"> 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17</w:t>
      </w:r>
      <w:r w:rsidR="005155F7" w:rsidRPr="00D36C97">
        <w:rPr>
          <w:rFonts w:ascii="Songti TC" w:eastAsia="Songti TC" w:hAnsi="Songti TC"/>
          <w:sz w:val="24"/>
          <w:szCs w:val="24"/>
          <w:lang w:eastAsia="zh-CN"/>
        </w:rPr>
        <w:t xml:space="preserve"> 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个月的，彻底的音乐的沉默。在后期阶段，除却罕见的音调变化的时刻（平均而言，在前</w:t>
      </w:r>
      <w:r w:rsidR="005155F7" w:rsidRPr="00D36C97">
        <w:rPr>
          <w:rFonts w:ascii="Songti TC" w:eastAsia="Songti TC" w:hAnsi="Songti TC"/>
          <w:sz w:val="24"/>
          <w:szCs w:val="24"/>
          <w:lang w:eastAsia="zh-CN"/>
        </w:rPr>
        <w:t xml:space="preserve"> 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70</w:t>
      </w:r>
      <w:r w:rsidR="005155F7" w:rsidRPr="00D36C97">
        <w:rPr>
          <w:rFonts w:ascii="Songti TC" w:eastAsia="Songti TC" w:hAnsi="Songti TC"/>
          <w:sz w:val="24"/>
          <w:szCs w:val="24"/>
          <w:lang w:eastAsia="zh-CN"/>
        </w:rPr>
        <w:t xml:space="preserve"> 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年中每年不到一次），</w:t>
      </w:r>
      <w:r w:rsidR="00793971" w:rsidRPr="00D36C97">
        <w:rPr>
          <w:rFonts w:ascii="Songti TC" w:eastAsia="Songti TC" w:hAnsi="Songti TC"/>
          <w:sz w:val="24"/>
          <w:szCs w:val="24"/>
          <w:lang w:eastAsia="zh-CN"/>
        </w:rPr>
        <w:t>“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观众</w:t>
      </w:r>
      <w:r w:rsidR="000B3AB9" w:rsidRPr="00D36C97">
        <w:rPr>
          <w:rFonts w:ascii="Songti TC" w:eastAsia="Songti TC" w:hAnsi="Songti TC"/>
          <w:sz w:val="24"/>
          <w:szCs w:val="24"/>
          <w:lang w:eastAsia="zh-CN"/>
        </w:rPr>
        <w:t>”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，即人类，有时间限制的听众，将被置于单调的体验中，没有可感知的开始或结束。此外，也正是管风琴，即神圣音乐的古典乐器，以及场地（中世纪的教堂），都支持着一种宗教的氛围（spiritual air）和超越的理念。</w:t>
      </w:r>
    </w:p>
    <w:p w14:paraId="04F36530" w14:textId="7832DE5D" w:rsidR="00213D72" w:rsidRPr="00194A1A" w:rsidRDefault="008F4C11" w:rsidP="001855C0">
      <w:pPr>
        <w:pStyle w:val="berschrift2"/>
        <w:spacing w:before="120"/>
        <w:ind w:left="0" w:firstLine="488"/>
        <w:jc w:val="both"/>
        <w:rPr>
          <w:rFonts w:ascii="Songti TC" w:eastAsia="Songti TC" w:hAnsi="Songti TC"/>
          <w:b/>
          <w:bCs w:val="0"/>
          <w:sz w:val="28"/>
          <w:szCs w:val="28"/>
          <w:lang w:val="en-US" w:eastAsia="zh-CN"/>
        </w:rPr>
      </w:pPr>
      <w:r w:rsidRPr="00194A1A">
        <w:rPr>
          <w:rFonts w:ascii="Songti TC" w:eastAsia="Songti TC" w:hAnsi="Songti TC"/>
          <w:b/>
          <w:bCs w:val="0"/>
          <w:sz w:val="28"/>
          <w:szCs w:val="28"/>
          <w:lang w:eastAsia="zh-CN"/>
        </w:rPr>
        <w:t>4 从欧洲的观点出发的总结性思考</w:t>
      </w:r>
    </w:p>
    <w:p w14:paraId="051AB91D" w14:textId="0A1F3E94" w:rsidR="00FE007B" w:rsidRPr="00D36C97" w:rsidRDefault="008F4C11" w:rsidP="001855C0">
      <w:pPr>
        <w:spacing w:before="120"/>
        <w:ind w:firstLine="488"/>
        <w:jc w:val="both"/>
        <w:rPr>
          <w:rFonts w:ascii="Songti TC" w:eastAsia="Songti TC" w:hAnsi="Songti TC"/>
          <w:sz w:val="24"/>
          <w:szCs w:val="24"/>
          <w:lang w:eastAsia="zh-CN"/>
        </w:rPr>
      </w:pPr>
      <w:r w:rsidRPr="00D36C97">
        <w:rPr>
          <w:rFonts w:ascii="Songti TC" w:eastAsia="Songti TC" w:hAnsi="Songti TC"/>
          <w:sz w:val="24"/>
          <w:szCs w:val="24"/>
          <w:lang w:eastAsia="zh-CN"/>
        </w:rPr>
        <w:t>从欧洲（或</w:t>
      </w:r>
      <w:r w:rsidR="0046543C" w:rsidRPr="00D36C97">
        <w:rPr>
          <w:rFonts w:ascii="Songti TC" w:eastAsia="Songti TC" w:hAnsi="Songti TC"/>
          <w:sz w:val="24"/>
          <w:szCs w:val="24"/>
          <w:lang w:eastAsia="zh-CN"/>
        </w:rPr>
        <w:t>“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西方</w:t>
      </w:r>
      <w:r w:rsidR="0046543C" w:rsidRPr="00D36C97">
        <w:rPr>
          <w:rFonts w:ascii="Songti TC" w:eastAsia="Songti TC" w:hAnsi="Songti TC"/>
          <w:sz w:val="24"/>
          <w:szCs w:val="24"/>
          <w:lang w:eastAsia="zh-CN"/>
        </w:rPr>
        <w:t>”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）的角度来看，永恒的性质似乎有两个方面：被视作一个概念，它被</w:t>
      </w:r>
      <w:r w:rsidR="009C5F03" w:rsidRPr="00D36C97">
        <w:rPr>
          <w:rFonts w:ascii="Songti TC" w:eastAsia="Songti TC" w:hAnsi="Songti TC"/>
          <w:sz w:val="24"/>
          <w:szCs w:val="24"/>
          <w:lang w:eastAsia="zh-CN"/>
        </w:rPr>
        <w:t>“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处理</w:t>
      </w:r>
      <w:r w:rsidR="00EC59EB" w:rsidRPr="00D36C97">
        <w:rPr>
          <w:rFonts w:ascii="Songti TC" w:eastAsia="Songti TC" w:hAnsi="Songti TC"/>
          <w:sz w:val="24"/>
          <w:szCs w:val="24"/>
          <w:lang w:eastAsia="zh-CN"/>
        </w:rPr>
        <w:t>”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为理论推理和科学分析的对象；以这种方式，哲学家和宇宙学家试图道出</w:t>
      </w:r>
      <w:r w:rsidR="00303F70" w:rsidRPr="00D36C97">
        <w:rPr>
          <w:rFonts w:ascii="Songti TC" w:eastAsia="Songti TC" w:hAnsi="Songti TC"/>
          <w:i/>
          <w:sz w:val="24"/>
          <w:szCs w:val="24"/>
          <w:lang w:eastAsia="zh-CN"/>
        </w:rPr>
        <w:t>永恒为何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。作为人类存在经验的一面，永恒已经通过仪式实践的方式来被接近，这些仪式旨在诱导其实践者的超越状态，但这之外也有艺术家、诗人、音乐家，以及其他旨在</w:t>
      </w:r>
      <w:r w:rsidR="004F559C" w:rsidRPr="00D36C97">
        <w:rPr>
          <w:rFonts w:ascii="Songti TC" w:eastAsia="Songti TC" w:hAnsi="Songti TC"/>
          <w:i/>
          <w:sz w:val="24"/>
          <w:szCs w:val="24"/>
          <w:lang w:eastAsia="zh-CN"/>
        </w:rPr>
        <w:t>展现永恒</w:t>
      </w:r>
      <w:r w:rsidRPr="00D36C97">
        <w:rPr>
          <w:rFonts w:ascii="Songti TC" w:eastAsia="Songti TC" w:hAnsi="Songti TC"/>
          <w:sz w:val="24"/>
          <w:szCs w:val="24"/>
          <w:lang w:eastAsia="zh-CN"/>
        </w:rPr>
        <w:t>的人。之前几节的重点是欧洲的视角。然而，来自各个领域的范例，包括艺术、音乐和哲学，都表明欧洲人在某些情况下，早已将他们的视野扩展到了自己智识大陆的界限之外。</w:t>
      </w:r>
    </w:p>
    <w:sectPr w:rsidR="00FE007B" w:rsidRPr="00D36C97" w:rsidSect="00D36C97">
      <w:pgSz w:w="11900" w:h="16840"/>
      <w:pgMar w:top="1417" w:right="1417" w:bottom="1417" w:left="1417" w:header="720" w:footer="720" w:gutter="0"/>
      <w:lnNumType w:countBy="1" w:restart="continuous"/>
      <w:cols w:space="168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972A" w14:textId="77777777" w:rsidR="00B61084" w:rsidRDefault="00B61084">
      <w:pPr>
        <w:spacing w:after="0"/>
      </w:pPr>
      <w:r>
        <w:separator/>
      </w:r>
    </w:p>
  </w:endnote>
  <w:endnote w:type="continuationSeparator" w:id="0">
    <w:p w14:paraId="23A28669" w14:textId="77777777" w:rsidR="00B61084" w:rsidRDefault="00B610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A8C4" w14:textId="77777777" w:rsidR="00B61084" w:rsidRDefault="00B61084" w:rsidP="00F25111">
      <w:pPr>
        <w:spacing w:after="0"/>
      </w:pPr>
      <w:r>
        <w:separator/>
      </w:r>
    </w:p>
  </w:footnote>
  <w:footnote w:type="continuationSeparator" w:id="0">
    <w:p w14:paraId="57762C85" w14:textId="77777777" w:rsidR="00B61084" w:rsidRDefault="00B61084" w:rsidP="00F25111">
      <w:pPr>
        <w:spacing w:after="0"/>
      </w:pPr>
      <w:r>
        <w:continuationSeparator/>
      </w:r>
    </w:p>
  </w:footnote>
  <w:footnote w:type="continuationNotice" w:id="1">
    <w:p w14:paraId="1334D598" w14:textId="77777777" w:rsidR="00B61084" w:rsidRDefault="00B61084">
      <w:pPr>
        <w:spacing w:after="0"/>
      </w:pPr>
    </w:p>
  </w:footnote>
  <w:footnote w:id="2">
    <w:p w14:paraId="4A78B796" w14:textId="1D90C3BD" w:rsidR="00DE6C5E" w:rsidRPr="00D36C97" w:rsidRDefault="008F4C11" w:rsidP="00D36C97">
      <w:pPr>
        <w:pStyle w:val="Funotentext"/>
        <w:jc w:val="both"/>
        <w:rPr>
          <w:rFonts w:ascii="Songti TC" w:eastAsia="Songti TC" w:hAnsi="Songti TC"/>
          <w:sz w:val="18"/>
          <w:szCs w:val="18"/>
          <w:lang w:eastAsia="zh-CN"/>
        </w:rPr>
      </w:pPr>
      <w:r w:rsidRPr="00D36C97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D36C97">
        <w:rPr>
          <w:rFonts w:ascii="Songti TC" w:eastAsia="Songti TC" w:hAnsi="Songti TC"/>
          <w:sz w:val="18"/>
          <w:szCs w:val="18"/>
          <w:lang w:eastAsia="zh-CN"/>
        </w:rPr>
        <w:t>亚里士多德。第四册，第</w:t>
      </w:r>
      <w:r w:rsidR="006824BF" w:rsidRPr="00D36C97">
        <w:rPr>
          <w:rFonts w:ascii="Songti TC" w:eastAsia="Songti TC" w:hAnsi="Songti TC"/>
          <w:sz w:val="18"/>
          <w:szCs w:val="18"/>
          <w:lang w:eastAsia="zh-CN"/>
        </w:rPr>
        <w:t xml:space="preserve"> 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10-14</w:t>
      </w:r>
      <w:r w:rsidR="006824BF" w:rsidRPr="00D36C97">
        <w:rPr>
          <w:rFonts w:ascii="Songti TC" w:eastAsia="Songti TC" w:hAnsi="Songti TC"/>
          <w:sz w:val="18"/>
          <w:szCs w:val="18"/>
          <w:lang w:eastAsia="zh-CN"/>
        </w:rPr>
        <w:t xml:space="preserve"> 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章。见于：亚里士多德。《物理学》，第三和第四册。爱德华·胡斯（Edward Hussey.）译，附注释。克拉伦登出版社（Clarendon Press,），牛津，1983</w:t>
      </w:r>
      <w:r w:rsidR="006824BF" w:rsidRPr="00D36C97">
        <w:rPr>
          <w:rFonts w:ascii="Songti TC" w:eastAsia="Songti TC" w:hAnsi="Songti TC"/>
          <w:sz w:val="18"/>
          <w:szCs w:val="18"/>
          <w:lang w:eastAsia="zh-CN"/>
        </w:rPr>
        <w:t xml:space="preserve"> 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年。</w:t>
      </w:r>
    </w:p>
  </w:footnote>
  <w:footnote w:id="3">
    <w:p w14:paraId="188AAE8C" w14:textId="7482D395" w:rsidR="00080FEB" w:rsidRPr="00D36C97" w:rsidRDefault="008F4C11" w:rsidP="00D36C97">
      <w:pPr>
        <w:pStyle w:val="Funotentext"/>
        <w:jc w:val="both"/>
        <w:rPr>
          <w:rFonts w:ascii="Songti TC" w:eastAsia="Songti TC" w:hAnsi="Songti TC"/>
          <w:sz w:val="18"/>
          <w:szCs w:val="18"/>
          <w:lang w:eastAsia="zh-CN"/>
        </w:rPr>
      </w:pPr>
      <w:r w:rsidRPr="00D36C97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D36C97">
        <w:rPr>
          <w:rFonts w:ascii="Songti TC" w:eastAsia="Songti TC" w:hAnsi="Songti TC"/>
          <w:sz w:val="18"/>
          <w:szCs w:val="18"/>
          <w:lang w:eastAsia="zh-CN"/>
        </w:rPr>
        <w:t>柏拉图。《蒂迈欧篇》，37c6-d7。</w:t>
      </w:r>
    </w:p>
  </w:footnote>
  <w:footnote w:id="4">
    <w:p w14:paraId="62C6DE0C" w14:textId="1DC60E89" w:rsidR="00CE58E1" w:rsidRPr="00D36C97" w:rsidRDefault="008F4C11" w:rsidP="00D36C97">
      <w:pPr>
        <w:pStyle w:val="Funotentext"/>
        <w:jc w:val="both"/>
        <w:rPr>
          <w:rFonts w:ascii="Songti TC" w:eastAsia="Songti TC" w:hAnsi="Songti TC"/>
          <w:sz w:val="18"/>
          <w:szCs w:val="18"/>
          <w:lang w:eastAsia="zh-CN"/>
        </w:rPr>
      </w:pPr>
      <w:r w:rsidRPr="00D36C97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D36C97">
        <w:rPr>
          <w:rFonts w:ascii="Songti TC" w:eastAsia="Songti TC" w:hAnsi="Songti TC"/>
          <w:sz w:val="18"/>
          <w:szCs w:val="18"/>
          <w:lang w:eastAsia="zh-CN"/>
        </w:rPr>
        <w:t>圣奥古斯丁。《忏悔录》。第十一册。</w:t>
      </w:r>
    </w:p>
  </w:footnote>
  <w:footnote w:id="5">
    <w:p w14:paraId="30DE2F09" w14:textId="296F2712" w:rsidR="00CF58D0" w:rsidRPr="00D36C97" w:rsidRDefault="008F4C11" w:rsidP="00D36C97">
      <w:pPr>
        <w:pStyle w:val="Funotentext"/>
        <w:jc w:val="both"/>
        <w:rPr>
          <w:rFonts w:ascii="Songti TC" w:eastAsia="Songti TC" w:hAnsi="Songti TC"/>
          <w:sz w:val="18"/>
          <w:szCs w:val="18"/>
          <w:lang w:eastAsia="zh-CN"/>
        </w:rPr>
      </w:pPr>
      <w:r w:rsidRPr="00D36C97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D36C97">
        <w:rPr>
          <w:rFonts w:ascii="Songti TC" w:eastAsia="Songti TC" w:hAnsi="Songti TC"/>
          <w:sz w:val="18"/>
          <w:szCs w:val="18"/>
          <w:lang w:eastAsia="zh-CN"/>
        </w:rPr>
        <w:t>圣奥古斯丁。《忏悔录》。第十一册，第</w:t>
      </w:r>
      <w:r w:rsidR="00233F70" w:rsidRPr="00D36C97">
        <w:rPr>
          <w:rFonts w:ascii="Songti TC" w:eastAsia="Songti TC" w:hAnsi="Songti TC"/>
          <w:sz w:val="18"/>
          <w:szCs w:val="18"/>
          <w:lang w:eastAsia="zh-CN"/>
        </w:rPr>
        <w:t xml:space="preserve"> 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28</w:t>
      </w:r>
      <w:r w:rsidR="00233F70" w:rsidRPr="00D36C97">
        <w:rPr>
          <w:rFonts w:ascii="Songti TC" w:eastAsia="Songti TC" w:hAnsi="Songti TC"/>
          <w:sz w:val="18"/>
          <w:szCs w:val="18"/>
          <w:lang w:eastAsia="zh-CN"/>
        </w:rPr>
        <w:t xml:space="preserve"> 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章。</w:t>
      </w:r>
    </w:p>
  </w:footnote>
  <w:footnote w:id="6">
    <w:p w14:paraId="7F5DFF6F" w14:textId="01AC6C0E" w:rsidR="00AD5691" w:rsidRPr="00D36C97" w:rsidRDefault="008F4C11" w:rsidP="00D36C97">
      <w:pPr>
        <w:pStyle w:val="Funotentext"/>
        <w:jc w:val="both"/>
        <w:rPr>
          <w:rFonts w:ascii="Songti TC" w:eastAsia="Songti TC" w:hAnsi="Songti TC"/>
          <w:sz w:val="18"/>
          <w:szCs w:val="18"/>
          <w:lang w:eastAsia="zh-CN"/>
        </w:rPr>
      </w:pPr>
      <w:r w:rsidRPr="00D36C97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D36C97">
        <w:rPr>
          <w:rFonts w:ascii="Songti TC" w:eastAsia="Songti TC" w:hAnsi="Songti TC"/>
          <w:sz w:val="18"/>
          <w:szCs w:val="18"/>
          <w:lang w:eastAsia="zh-CN"/>
        </w:rPr>
        <w:t xml:space="preserve">梅尔顿，戈登 J（Melton, Gordon J）. 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超觉静坐。见于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：大不列颠线上百科全书。可访问如下网址：</w:t>
      </w:r>
      <w:r w:rsidR="00460EC5" w:rsidRPr="00D36C97">
        <w:rPr>
          <w:rFonts w:ascii="Songti TC" w:eastAsia="Songti TC" w:hAnsi="Songti TC"/>
          <w:sz w:val="18"/>
          <w:szCs w:val="18"/>
          <w:lang w:eastAsia="zh-CN"/>
        </w:rPr>
        <w:fldChar w:fldCharType="begin"/>
      </w:r>
      <w:r w:rsidR="00460EC5" w:rsidRPr="00D36C97">
        <w:rPr>
          <w:rFonts w:ascii="Songti TC" w:eastAsia="Songti TC" w:hAnsi="Songti TC"/>
          <w:sz w:val="18"/>
          <w:szCs w:val="18"/>
          <w:lang w:eastAsia="zh-CN"/>
        </w:rPr>
        <w:instrText xml:space="preserve"> HYPERLINK "https://www.britannica.com/topic/Transcendental-Meditation（最后访问：2022" </w:instrText>
      </w:r>
      <w:r w:rsidR="00460EC5" w:rsidRPr="00D36C97">
        <w:rPr>
          <w:rFonts w:ascii="Songti TC" w:eastAsia="Songti TC" w:hAnsi="Songti TC"/>
          <w:sz w:val="18"/>
          <w:szCs w:val="18"/>
          <w:lang w:eastAsia="zh-CN"/>
        </w:rPr>
        <w:fldChar w:fldCharType="separate"/>
      </w:r>
      <w:r w:rsidR="00460EC5" w:rsidRPr="00D36C97">
        <w:rPr>
          <w:rFonts w:ascii="Songti TC" w:eastAsia="Songti TC" w:hAnsi="Songti TC"/>
          <w:sz w:val="18"/>
          <w:szCs w:val="18"/>
          <w:lang w:eastAsia="zh-CN"/>
        </w:rPr>
        <w:t>https://www.britannica.com/topic/Transcendental-Meditation（最后访问：2022</w:t>
      </w:r>
      <w:r w:rsidR="00460EC5" w:rsidRPr="00D36C97">
        <w:rPr>
          <w:rFonts w:ascii="Songti TC" w:eastAsia="Songti TC" w:hAnsi="Songti TC"/>
          <w:sz w:val="18"/>
          <w:szCs w:val="18"/>
          <w:lang w:eastAsia="zh-CN"/>
        </w:rPr>
        <w:fldChar w:fldCharType="end"/>
      </w:r>
      <w:r w:rsidR="00460EC5" w:rsidRPr="00D36C97">
        <w:rPr>
          <w:rFonts w:ascii="Songti TC" w:eastAsia="Songti TC" w:hAnsi="Songti TC"/>
          <w:sz w:val="18"/>
          <w:szCs w:val="18"/>
          <w:lang w:eastAsia="zh-CN"/>
        </w:rPr>
        <w:t xml:space="preserve"> 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年</w:t>
      </w:r>
      <w:r w:rsidR="00460EC5" w:rsidRPr="00D36C97">
        <w:rPr>
          <w:rFonts w:ascii="Songti TC" w:eastAsia="Songti TC" w:hAnsi="Songti TC"/>
          <w:sz w:val="18"/>
          <w:szCs w:val="18"/>
          <w:lang w:eastAsia="zh-CN"/>
        </w:rPr>
        <w:t xml:space="preserve"> 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5</w:t>
      </w:r>
      <w:r w:rsidR="00460EC5" w:rsidRPr="00D36C97">
        <w:rPr>
          <w:rFonts w:ascii="Songti TC" w:eastAsia="Songti TC" w:hAnsi="Songti TC"/>
          <w:sz w:val="18"/>
          <w:szCs w:val="18"/>
          <w:lang w:eastAsia="zh-CN"/>
        </w:rPr>
        <w:t xml:space="preserve"> 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月</w:t>
      </w:r>
      <w:r w:rsidR="00460EC5" w:rsidRPr="00D36C97">
        <w:rPr>
          <w:rFonts w:ascii="Songti TC" w:eastAsia="Songti TC" w:hAnsi="Songti TC"/>
          <w:sz w:val="18"/>
          <w:szCs w:val="18"/>
          <w:lang w:eastAsia="zh-CN"/>
        </w:rPr>
        <w:t xml:space="preserve"> 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31</w:t>
      </w:r>
      <w:r w:rsidR="00460EC5" w:rsidRPr="00D36C97">
        <w:rPr>
          <w:rFonts w:ascii="Songti TC" w:eastAsia="Songti TC" w:hAnsi="Songti TC"/>
          <w:sz w:val="18"/>
          <w:szCs w:val="18"/>
          <w:lang w:eastAsia="zh-CN"/>
        </w:rPr>
        <w:t xml:space="preserve"> 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日）。</w:t>
      </w:r>
    </w:p>
  </w:footnote>
  <w:footnote w:id="7">
    <w:p w14:paraId="774E42E8" w14:textId="1FC2EC52" w:rsidR="00AD5691" w:rsidRPr="00D36C97" w:rsidRDefault="008F4C11" w:rsidP="00D36C97">
      <w:pPr>
        <w:pStyle w:val="Funotentext"/>
        <w:jc w:val="both"/>
        <w:rPr>
          <w:rFonts w:ascii="Songti TC" w:eastAsia="Songti TC" w:hAnsi="Songti TC"/>
          <w:sz w:val="18"/>
          <w:szCs w:val="18"/>
          <w:lang w:eastAsia="zh-CN"/>
        </w:rPr>
      </w:pPr>
      <w:r w:rsidRPr="00D36C97">
        <w:rPr>
          <w:rStyle w:val="Funotenzeichen"/>
          <w:rFonts w:ascii="Songti TC" w:eastAsia="Songti TC" w:hAnsi="Songti TC"/>
          <w:sz w:val="18"/>
          <w:szCs w:val="18"/>
        </w:rPr>
        <w:footnoteRef/>
      </w:r>
      <w:proofErr w:type="spellStart"/>
      <w:r w:rsidRPr="00D36C97">
        <w:rPr>
          <w:rFonts w:ascii="Songti TC" w:eastAsia="Songti TC" w:hAnsi="Songti TC"/>
          <w:sz w:val="18"/>
          <w:szCs w:val="18"/>
        </w:rPr>
        <w:t>诺瓦利斯（</w:t>
      </w:r>
      <w:r w:rsidR="003E2EFE" w:rsidRPr="00D36C97">
        <w:rPr>
          <w:rFonts w:ascii="Songti TC" w:eastAsia="Songti TC" w:hAnsi="Songti TC"/>
          <w:sz w:val="18"/>
          <w:szCs w:val="18"/>
        </w:rPr>
        <w:t>Novalis</w:t>
      </w:r>
      <w:proofErr w:type="spellEnd"/>
      <w:r w:rsidRPr="00D36C97">
        <w:rPr>
          <w:rFonts w:ascii="Songti TC" w:eastAsia="Songti TC" w:hAnsi="Songti TC"/>
          <w:sz w:val="18"/>
          <w:szCs w:val="18"/>
        </w:rPr>
        <w:t>）。《</w:t>
      </w:r>
      <w:proofErr w:type="spellStart"/>
      <w:r w:rsidRPr="00D36C97">
        <w:rPr>
          <w:rFonts w:ascii="Songti TC" w:eastAsia="Songti TC" w:hAnsi="Songti TC"/>
          <w:sz w:val="18"/>
          <w:szCs w:val="18"/>
        </w:rPr>
        <w:t>花粉</w:t>
      </w:r>
      <w:proofErr w:type="spellEnd"/>
      <w:r w:rsidRPr="00D36C97">
        <w:rPr>
          <w:rFonts w:ascii="Songti TC" w:eastAsia="Songti TC" w:hAnsi="Songti TC"/>
          <w:sz w:val="18"/>
          <w:szCs w:val="18"/>
        </w:rPr>
        <w:t>》（</w:t>
      </w:r>
      <w:proofErr w:type="spellStart"/>
      <w:r w:rsidRPr="00D36C97">
        <w:rPr>
          <w:rFonts w:ascii="Songti TC" w:eastAsia="Songti TC" w:hAnsi="Songti TC"/>
          <w:sz w:val="18"/>
          <w:szCs w:val="18"/>
        </w:rPr>
        <w:t>Blüthenstaub</w:t>
      </w:r>
      <w:proofErr w:type="spellEnd"/>
      <w:r w:rsidRPr="00D36C97">
        <w:rPr>
          <w:rFonts w:ascii="Songti TC" w:eastAsia="Songti TC" w:hAnsi="Songti TC"/>
          <w:sz w:val="18"/>
          <w:szCs w:val="18"/>
        </w:rPr>
        <w:t>）。</w:t>
      </w:r>
      <w:proofErr w:type="spellStart"/>
      <w:r w:rsidRPr="00D36C97">
        <w:rPr>
          <w:rFonts w:ascii="Songti TC" w:eastAsia="Songti TC" w:hAnsi="Songti TC"/>
          <w:sz w:val="18"/>
          <w:szCs w:val="18"/>
        </w:rPr>
        <w:t>片段</w:t>
      </w:r>
      <w:proofErr w:type="spellEnd"/>
      <w:r w:rsidR="00160C9A" w:rsidRPr="00D36C97">
        <w:rPr>
          <w:rFonts w:ascii="Songti TC" w:eastAsia="Songti TC" w:hAnsi="Songti TC"/>
          <w:sz w:val="18"/>
          <w:szCs w:val="18"/>
          <w:lang w:eastAsia="zh-CN"/>
        </w:rPr>
        <w:t xml:space="preserve"> </w:t>
      </w:r>
      <w:r w:rsidRPr="00D36C97">
        <w:rPr>
          <w:rFonts w:ascii="Songti TC" w:eastAsia="Songti TC" w:hAnsi="Songti TC"/>
          <w:sz w:val="18"/>
          <w:szCs w:val="18"/>
        </w:rPr>
        <w:t>16。见于：诺瓦利斯。《</w:t>
      </w:r>
      <w:proofErr w:type="spellStart"/>
      <w:r w:rsidRPr="00D36C97">
        <w:rPr>
          <w:rFonts w:ascii="Songti TC" w:eastAsia="Songti TC" w:hAnsi="Songti TC"/>
          <w:sz w:val="18"/>
          <w:szCs w:val="18"/>
        </w:rPr>
        <w:t>文集</w:t>
      </w:r>
      <w:proofErr w:type="spellEnd"/>
      <w:r w:rsidRPr="00D36C97">
        <w:rPr>
          <w:rFonts w:ascii="Songti TC" w:eastAsia="Songti TC" w:hAnsi="Songti TC"/>
          <w:sz w:val="18"/>
          <w:szCs w:val="18"/>
        </w:rPr>
        <w:t>》。</w:t>
      </w:r>
      <w:proofErr w:type="spellStart"/>
      <w:r w:rsidRPr="00D36C97">
        <w:rPr>
          <w:rFonts w:ascii="Songti TC" w:eastAsia="Songti TC" w:hAnsi="Songti TC"/>
          <w:sz w:val="18"/>
          <w:szCs w:val="18"/>
        </w:rPr>
        <w:t>来自哈登伯格的弗里德里希（Friedrich</w:t>
      </w:r>
      <w:proofErr w:type="spellEnd"/>
      <w:r w:rsidRPr="00D36C97">
        <w:rPr>
          <w:rFonts w:ascii="Songti TC" w:eastAsia="Songti TC" w:hAnsi="Songti TC"/>
          <w:sz w:val="18"/>
          <w:szCs w:val="18"/>
        </w:rPr>
        <w:t xml:space="preserve"> von </w:t>
      </w:r>
      <w:proofErr w:type="spellStart"/>
      <w:r w:rsidRPr="00D36C97">
        <w:rPr>
          <w:rFonts w:ascii="Songti TC" w:eastAsia="Songti TC" w:hAnsi="Songti TC"/>
          <w:sz w:val="18"/>
          <w:szCs w:val="18"/>
        </w:rPr>
        <w:t>Hardenberg）的作品</w:t>
      </w:r>
      <w:proofErr w:type="spellEnd"/>
      <w:r w:rsidRPr="00D36C97">
        <w:rPr>
          <w:rFonts w:ascii="Songti TC" w:eastAsia="Songti TC" w:hAnsi="Songti TC"/>
          <w:sz w:val="18"/>
          <w:szCs w:val="18"/>
        </w:rPr>
        <w:t>。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第二卷，斯图加特</w:t>
      </w:r>
      <w:r w:rsidR="00D25378" w:rsidRPr="00D36C97">
        <w:rPr>
          <w:rFonts w:ascii="Songti TC" w:eastAsia="Songti TC" w:hAnsi="Songti TC"/>
          <w:sz w:val="18"/>
          <w:szCs w:val="18"/>
          <w:lang w:eastAsia="zh-CN"/>
        </w:rPr>
        <w:t xml:space="preserve"> 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1960-1977，第</w:t>
      </w:r>
      <w:r w:rsidR="00DD5583" w:rsidRPr="00D36C97">
        <w:rPr>
          <w:rFonts w:ascii="Songti TC" w:eastAsia="Songti TC" w:hAnsi="Songti TC"/>
          <w:sz w:val="18"/>
          <w:szCs w:val="18"/>
          <w:lang w:eastAsia="zh-CN"/>
        </w:rPr>
        <w:t xml:space="preserve"> 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413-464</w:t>
      </w:r>
      <w:r w:rsidR="00DD5583" w:rsidRPr="00D36C97">
        <w:rPr>
          <w:rFonts w:ascii="Songti TC" w:eastAsia="Songti TC" w:hAnsi="Songti TC"/>
          <w:sz w:val="18"/>
          <w:szCs w:val="18"/>
          <w:lang w:eastAsia="zh-CN"/>
        </w:rPr>
        <w:t xml:space="preserve"> 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页。</w:t>
      </w:r>
    </w:p>
  </w:footnote>
  <w:footnote w:id="8">
    <w:p w14:paraId="0E4125DB" w14:textId="45FC3A4C" w:rsidR="00AD5691" w:rsidRPr="00D36C97" w:rsidRDefault="008F4C11" w:rsidP="00D36C97">
      <w:pPr>
        <w:pStyle w:val="Funotentext"/>
        <w:jc w:val="both"/>
        <w:rPr>
          <w:rFonts w:ascii="Songti TC" w:eastAsia="Songti TC" w:hAnsi="Songti TC"/>
          <w:sz w:val="18"/>
          <w:szCs w:val="18"/>
          <w:lang w:eastAsia="zh-CN"/>
        </w:rPr>
      </w:pPr>
      <w:r w:rsidRPr="00D36C97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D36C97">
        <w:rPr>
          <w:rFonts w:ascii="Songti TC" w:eastAsia="Songti TC" w:hAnsi="Songti TC"/>
          <w:sz w:val="18"/>
          <w:szCs w:val="18"/>
          <w:lang w:eastAsia="zh-CN"/>
        </w:rPr>
        <w:t xml:space="preserve">请参考关于巴赫作品中踏板点和永恒的关系。马丁·盖克（Martin </w:t>
      </w:r>
      <w:proofErr w:type="spellStart"/>
      <w:r w:rsidRPr="00D36C97">
        <w:rPr>
          <w:rFonts w:ascii="Songti TC" w:eastAsia="Songti TC" w:hAnsi="Songti TC"/>
          <w:sz w:val="18"/>
          <w:szCs w:val="18"/>
          <w:lang w:eastAsia="zh-CN"/>
        </w:rPr>
        <w:t>Geck</w:t>
      </w:r>
      <w:proofErr w:type="spellEnd"/>
      <w:r w:rsidRPr="00D36C97">
        <w:rPr>
          <w:rFonts w:ascii="Songti TC" w:eastAsia="Songti TC" w:hAnsi="Songti TC"/>
          <w:sz w:val="18"/>
          <w:szCs w:val="18"/>
          <w:lang w:eastAsia="zh-CN"/>
        </w:rPr>
        <w:t>）。约翰·塞巴斯蒂安·巴赫（Johann Sebastian Bach）：《生活与工作》。波士顿</w:t>
      </w:r>
      <w:r w:rsidR="009E7834" w:rsidRPr="00D36C97">
        <w:rPr>
          <w:rFonts w:ascii="Songti TC" w:eastAsia="Songti TC" w:hAnsi="Songti TC"/>
          <w:sz w:val="18"/>
          <w:szCs w:val="18"/>
          <w:lang w:eastAsia="zh-CN"/>
        </w:rPr>
        <w:t xml:space="preserve"> 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2006, 第 427</w:t>
      </w:r>
      <w:r w:rsidR="00503C23" w:rsidRPr="00D36C97">
        <w:rPr>
          <w:rFonts w:ascii="Songti TC" w:eastAsia="Songti TC" w:hAnsi="Songti TC"/>
          <w:sz w:val="18"/>
          <w:szCs w:val="18"/>
          <w:lang w:eastAsia="zh-CN"/>
        </w:rPr>
        <w:t xml:space="preserve"> 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页。</w:t>
      </w:r>
    </w:p>
  </w:footnote>
  <w:footnote w:id="9">
    <w:p w14:paraId="084F2C4F" w14:textId="394586B6" w:rsidR="00AD5691" w:rsidRPr="00D36C97" w:rsidRDefault="008F4C11" w:rsidP="00D36C97">
      <w:pPr>
        <w:pStyle w:val="Funotentext"/>
        <w:jc w:val="both"/>
        <w:rPr>
          <w:rFonts w:ascii="Songti TC" w:eastAsia="Songti TC" w:hAnsi="Songti TC"/>
          <w:sz w:val="18"/>
          <w:szCs w:val="18"/>
          <w:lang w:val="de-DE" w:eastAsia="zh-CN"/>
        </w:rPr>
      </w:pPr>
      <w:r w:rsidRPr="00D36C97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D36C97">
        <w:rPr>
          <w:rFonts w:ascii="Songti TC" w:eastAsia="Songti TC" w:hAnsi="Songti TC"/>
          <w:sz w:val="18"/>
          <w:szCs w:val="18"/>
          <w:lang w:eastAsia="zh-CN"/>
        </w:rPr>
        <w:t>约翰·凯奇（</w:t>
      </w:r>
      <w:proofErr w:type="spellStart"/>
      <w:r w:rsidRPr="00D36C97">
        <w:rPr>
          <w:rFonts w:ascii="Songti TC" w:eastAsia="Songti TC" w:hAnsi="Songti TC"/>
          <w:sz w:val="18"/>
          <w:szCs w:val="18"/>
          <w:lang w:eastAsia="zh-CN"/>
        </w:rPr>
        <w:t>John·Cage</w:t>
      </w:r>
      <w:proofErr w:type="spellEnd"/>
      <w:r w:rsidRPr="00D36C97">
        <w:rPr>
          <w:rFonts w:ascii="Songti TC" w:eastAsia="Songti TC" w:hAnsi="Songti TC"/>
          <w:sz w:val="18"/>
          <w:szCs w:val="18"/>
          <w:lang w:eastAsia="zh-CN"/>
        </w:rPr>
        <w:t xml:space="preserve">）管风琴艺术项目，哈尔伯施塔特。Organ²/ASLSP《愈慢愈好》（As Slow as Possible）和《时间的奇迹》（das </w:t>
      </w:r>
      <w:proofErr w:type="spellStart"/>
      <w:r w:rsidRPr="00D36C97">
        <w:rPr>
          <w:rFonts w:ascii="Songti TC" w:eastAsia="Songti TC" w:hAnsi="Songti TC"/>
          <w:sz w:val="18"/>
          <w:szCs w:val="18"/>
          <w:lang w:eastAsia="zh-CN"/>
        </w:rPr>
        <w:t>Wunder</w:t>
      </w:r>
      <w:proofErr w:type="spellEnd"/>
      <w:r w:rsidRPr="00D36C97">
        <w:rPr>
          <w:rFonts w:ascii="Songti TC" w:eastAsia="Songti TC" w:hAnsi="Songti TC"/>
          <w:sz w:val="18"/>
          <w:szCs w:val="18"/>
          <w:lang w:eastAsia="zh-CN"/>
        </w:rPr>
        <w:t xml:space="preserve"> der Zeit）。哈尔伯施塔特：约翰·凯奇管风琴基金会</w:t>
      </w:r>
      <w:r w:rsidR="00306B3A" w:rsidRPr="00D36C97">
        <w:rPr>
          <w:rFonts w:ascii="Songti TC" w:eastAsia="Songti TC" w:hAnsi="Songti TC"/>
          <w:sz w:val="18"/>
          <w:szCs w:val="18"/>
          <w:lang w:eastAsia="zh-CN"/>
        </w:rPr>
        <w:t xml:space="preserve"> </w:t>
      </w:r>
      <w:r w:rsidRPr="00D36C97">
        <w:rPr>
          <w:rFonts w:ascii="Songti TC" w:eastAsia="Songti TC" w:hAnsi="Songti TC"/>
          <w:sz w:val="18"/>
          <w:szCs w:val="18"/>
          <w:lang w:eastAsia="zh-CN"/>
        </w:rPr>
        <w:t>2010。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B4B"/>
    <w:multiLevelType w:val="hybridMultilevel"/>
    <w:tmpl w:val="AD0C163C"/>
    <w:lvl w:ilvl="0" w:tplc="3376A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486298" w:tentative="1">
      <w:start w:val="1"/>
      <w:numFmt w:val="lowerLetter"/>
      <w:lvlText w:val="%2."/>
      <w:lvlJc w:val="left"/>
      <w:pPr>
        <w:ind w:left="1440" w:hanging="360"/>
      </w:pPr>
    </w:lvl>
    <w:lvl w:ilvl="2" w:tplc="C94C0A6A" w:tentative="1">
      <w:start w:val="1"/>
      <w:numFmt w:val="lowerRoman"/>
      <w:lvlText w:val="%3."/>
      <w:lvlJc w:val="right"/>
      <w:pPr>
        <w:ind w:left="2160" w:hanging="180"/>
      </w:pPr>
    </w:lvl>
    <w:lvl w:ilvl="3" w:tplc="F3FC9700" w:tentative="1">
      <w:start w:val="1"/>
      <w:numFmt w:val="decimal"/>
      <w:lvlText w:val="%4."/>
      <w:lvlJc w:val="left"/>
      <w:pPr>
        <w:ind w:left="2880" w:hanging="360"/>
      </w:pPr>
    </w:lvl>
    <w:lvl w:ilvl="4" w:tplc="81284E58" w:tentative="1">
      <w:start w:val="1"/>
      <w:numFmt w:val="lowerLetter"/>
      <w:lvlText w:val="%5."/>
      <w:lvlJc w:val="left"/>
      <w:pPr>
        <w:ind w:left="3600" w:hanging="360"/>
      </w:pPr>
    </w:lvl>
    <w:lvl w:ilvl="5" w:tplc="1F845764" w:tentative="1">
      <w:start w:val="1"/>
      <w:numFmt w:val="lowerRoman"/>
      <w:lvlText w:val="%6."/>
      <w:lvlJc w:val="right"/>
      <w:pPr>
        <w:ind w:left="4320" w:hanging="180"/>
      </w:pPr>
    </w:lvl>
    <w:lvl w:ilvl="6" w:tplc="00865B7E" w:tentative="1">
      <w:start w:val="1"/>
      <w:numFmt w:val="decimal"/>
      <w:lvlText w:val="%7."/>
      <w:lvlJc w:val="left"/>
      <w:pPr>
        <w:ind w:left="5040" w:hanging="360"/>
      </w:pPr>
    </w:lvl>
    <w:lvl w:ilvl="7" w:tplc="5EB0E866" w:tentative="1">
      <w:start w:val="1"/>
      <w:numFmt w:val="lowerLetter"/>
      <w:lvlText w:val="%8."/>
      <w:lvlJc w:val="left"/>
      <w:pPr>
        <w:ind w:left="5760" w:hanging="360"/>
      </w:pPr>
    </w:lvl>
    <w:lvl w:ilvl="8" w:tplc="335E1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456A7"/>
    <w:multiLevelType w:val="hybridMultilevel"/>
    <w:tmpl w:val="2F32DDFA"/>
    <w:lvl w:ilvl="0" w:tplc="ADAE7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AC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62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47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66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4E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C6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AE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8B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280938">
    <w:abstractNumId w:val="1"/>
  </w:num>
  <w:num w:numId="2" w16cid:durableId="125897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6A5"/>
    <w:rsid w:val="000028CD"/>
    <w:rsid w:val="00014D92"/>
    <w:rsid w:val="000351CC"/>
    <w:rsid w:val="00043461"/>
    <w:rsid w:val="000439D4"/>
    <w:rsid w:val="00044AAD"/>
    <w:rsid w:val="000516B7"/>
    <w:rsid w:val="00067675"/>
    <w:rsid w:val="00072670"/>
    <w:rsid w:val="0007588F"/>
    <w:rsid w:val="00077017"/>
    <w:rsid w:val="00080FEB"/>
    <w:rsid w:val="000878A9"/>
    <w:rsid w:val="00092304"/>
    <w:rsid w:val="00097228"/>
    <w:rsid w:val="00097A36"/>
    <w:rsid w:val="000A2B83"/>
    <w:rsid w:val="000A77C5"/>
    <w:rsid w:val="000B0968"/>
    <w:rsid w:val="000B34D4"/>
    <w:rsid w:val="000B3AB9"/>
    <w:rsid w:val="000B4B6F"/>
    <w:rsid w:val="000C3C8A"/>
    <w:rsid w:val="000C7C5B"/>
    <w:rsid w:val="000E0DEC"/>
    <w:rsid w:val="000E4E1A"/>
    <w:rsid w:val="000F02C1"/>
    <w:rsid w:val="000F6754"/>
    <w:rsid w:val="0010154E"/>
    <w:rsid w:val="001018D6"/>
    <w:rsid w:val="001044A8"/>
    <w:rsid w:val="001044CA"/>
    <w:rsid w:val="00105D0F"/>
    <w:rsid w:val="00127128"/>
    <w:rsid w:val="001353FF"/>
    <w:rsid w:val="00137EF5"/>
    <w:rsid w:val="001404DC"/>
    <w:rsid w:val="00144AAA"/>
    <w:rsid w:val="00144B27"/>
    <w:rsid w:val="00146CEE"/>
    <w:rsid w:val="001601D7"/>
    <w:rsid w:val="00160C9A"/>
    <w:rsid w:val="00162DFE"/>
    <w:rsid w:val="00167911"/>
    <w:rsid w:val="00170923"/>
    <w:rsid w:val="00181E93"/>
    <w:rsid w:val="00183BF4"/>
    <w:rsid w:val="001855C0"/>
    <w:rsid w:val="00194A1A"/>
    <w:rsid w:val="001B4DA8"/>
    <w:rsid w:val="001C1805"/>
    <w:rsid w:val="001C5E77"/>
    <w:rsid w:val="001D1659"/>
    <w:rsid w:val="001D69AA"/>
    <w:rsid w:val="001E27EC"/>
    <w:rsid w:val="001F1C71"/>
    <w:rsid w:val="00204CF3"/>
    <w:rsid w:val="00212C95"/>
    <w:rsid w:val="00212E34"/>
    <w:rsid w:val="00213D72"/>
    <w:rsid w:val="002157CD"/>
    <w:rsid w:val="00223A75"/>
    <w:rsid w:val="00230B83"/>
    <w:rsid w:val="002318DE"/>
    <w:rsid w:val="00233F70"/>
    <w:rsid w:val="00235390"/>
    <w:rsid w:val="002361FE"/>
    <w:rsid w:val="00260588"/>
    <w:rsid w:val="00276646"/>
    <w:rsid w:val="00285546"/>
    <w:rsid w:val="0029240A"/>
    <w:rsid w:val="00293556"/>
    <w:rsid w:val="00296188"/>
    <w:rsid w:val="002A35BB"/>
    <w:rsid w:val="002A6B64"/>
    <w:rsid w:val="002A7330"/>
    <w:rsid w:val="002B3F1B"/>
    <w:rsid w:val="002B6DEE"/>
    <w:rsid w:val="002C7802"/>
    <w:rsid w:val="002D6F3F"/>
    <w:rsid w:val="002D7EA0"/>
    <w:rsid w:val="002E43DD"/>
    <w:rsid w:val="002F1310"/>
    <w:rsid w:val="002F61B9"/>
    <w:rsid w:val="00300155"/>
    <w:rsid w:val="00300698"/>
    <w:rsid w:val="00303F70"/>
    <w:rsid w:val="00306775"/>
    <w:rsid w:val="00306B3A"/>
    <w:rsid w:val="00312C21"/>
    <w:rsid w:val="00325E56"/>
    <w:rsid w:val="00326844"/>
    <w:rsid w:val="00340512"/>
    <w:rsid w:val="0034165D"/>
    <w:rsid w:val="003423BA"/>
    <w:rsid w:val="00352F60"/>
    <w:rsid w:val="00355817"/>
    <w:rsid w:val="00357DE1"/>
    <w:rsid w:val="0036176D"/>
    <w:rsid w:val="003673A1"/>
    <w:rsid w:val="0038234B"/>
    <w:rsid w:val="00385AC6"/>
    <w:rsid w:val="003934F7"/>
    <w:rsid w:val="00394DB8"/>
    <w:rsid w:val="003A256C"/>
    <w:rsid w:val="003A4EA4"/>
    <w:rsid w:val="003A4F25"/>
    <w:rsid w:val="003C4603"/>
    <w:rsid w:val="003C603E"/>
    <w:rsid w:val="003C6475"/>
    <w:rsid w:val="003C69FB"/>
    <w:rsid w:val="003C740B"/>
    <w:rsid w:val="003D117B"/>
    <w:rsid w:val="003D1FAB"/>
    <w:rsid w:val="003E2EFE"/>
    <w:rsid w:val="003E4EE9"/>
    <w:rsid w:val="003E502C"/>
    <w:rsid w:val="003F5B22"/>
    <w:rsid w:val="00401BC3"/>
    <w:rsid w:val="004203B8"/>
    <w:rsid w:val="00435DA4"/>
    <w:rsid w:val="00436E47"/>
    <w:rsid w:val="00437966"/>
    <w:rsid w:val="00447C58"/>
    <w:rsid w:val="00453952"/>
    <w:rsid w:val="00454858"/>
    <w:rsid w:val="00460EC5"/>
    <w:rsid w:val="0046543C"/>
    <w:rsid w:val="00465A02"/>
    <w:rsid w:val="004679F5"/>
    <w:rsid w:val="00474AB8"/>
    <w:rsid w:val="00480BAC"/>
    <w:rsid w:val="00487FC8"/>
    <w:rsid w:val="004B2F57"/>
    <w:rsid w:val="004B6041"/>
    <w:rsid w:val="004C7DD2"/>
    <w:rsid w:val="004D334F"/>
    <w:rsid w:val="004E73A9"/>
    <w:rsid w:val="004F559C"/>
    <w:rsid w:val="00503C23"/>
    <w:rsid w:val="00507820"/>
    <w:rsid w:val="005078D1"/>
    <w:rsid w:val="00510F82"/>
    <w:rsid w:val="00511FF3"/>
    <w:rsid w:val="005155F7"/>
    <w:rsid w:val="005162EA"/>
    <w:rsid w:val="0052133C"/>
    <w:rsid w:val="0052681E"/>
    <w:rsid w:val="00530BAE"/>
    <w:rsid w:val="005336D3"/>
    <w:rsid w:val="00542C8A"/>
    <w:rsid w:val="00545510"/>
    <w:rsid w:val="005460F0"/>
    <w:rsid w:val="00547456"/>
    <w:rsid w:val="00547C99"/>
    <w:rsid w:val="0055314A"/>
    <w:rsid w:val="005550C8"/>
    <w:rsid w:val="00561F8B"/>
    <w:rsid w:val="00562D39"/>
    <w:rsid w:val="00565B63"/>
    <w:rsid w:val="00566E68"/>
    <w:rsid w:val="005739C2"/>
    <w:rsid w:val="00575884"/>
    <w:rsid w:val="00577E60"/>
    <w:rsid w:val="00581FDD"/>
    <w:rsid w:val="00586F9B"/>
    <w:rsid w:val="005870D4"/>
    <w:rsid w:val="00593415"/>
    <w:rsid w:val="00593475"/>
    <w:rsid w:val="005A1261"/>
    <w:rsid w:val="005B4B0B"/>
    <w:rsid w:val="005C26FD"/>
    <w:rsid w:val="005C4F60"/>
    <w:rsid w:val="005D74B1"/>
    <w:rsid w:val="005E4E3D"/>
    <w:rsid w:val="005F1930"/>
    <w:rsid w:val="00603134"/>
    <w:rsid w:val="00622378"/>
    <w:rsid w:val="0062564D"/>
    <w:rsid w:val="0062651E"/>
    <w:rsid w:val="00631952"/>
    <w:rsid w:val="006326D3"/>
    <w:rsid w:val="006355B2"/>
    <w:rsid w:val="00641648"/>
    <w:rsid w:val="00647676"/>
    <w:rsid w:val="00660672"/>
    <w:rsid w:val="0067073A"/>
    <w:rsid w:val="00674E2E"/>
    <w:rsid w:val="00675F7A"/>
    <w:rsid w:val="006822D5"/>
    <w:rsid w:val="006824BF"/>
    <w:rsid w:val="00690F27"/>
    <w:rsid w:val="00693BCB"/>
    <w:rsid w:val="006B0C66"/>
    <w:rsid w:val="006B0F82"/>
    <w:rsid w:val="006B3A20"/>
    <w:rsid w:val="006B49DD"/>
    <w:rsid w:val="006C0D4E"/>
    <w:rsid w:val="006C30E2"/>
    <w:rsid w:val="006C585E"/>
    <w:rsid w:val="006C7034"/>
    <w:rsid w:val="006D1197"/>
    <w:rsid w:val="006D5D6A"/>
    <w:rsid w:val="006E0632"/>
    <w:rsid w:val="006E0729"/>
    <w:rsid w:val="006E11D5"/>
    <w:rsid w:val="006E1332"/>
    <w:rsid w:val="006E574D"/>
    <w:rsid w:val="006F10CB"/>
    <w:rsid w:val="006F1A71"/>
    <w:rsid w:val="006F3D48"/>
    <w:rsid w:val="006F5FCE"/>
    <w:rsid w:val="006F6F1F"/>
    <w:rsid w:val="006F705F"/>
    <w:rsid w:val="00706E67"/>
    <w:rsid w:val="00715034"/>
    <w:rsid w:val="00724232"/>
    <w:rsid w:val="00736395"/>
    <w:rsid w:val="0074670E"/>
    <w:rsid w:val="00746969"/>
    <w:rsid w:val="007533F9"/>
    <w:rsid w:val="0076622F"/>
    <w:rsid w:val="00766CB1"/>
    <w:rsid w:val="00776DE3"/>
    <w:rsid w:val="007914D6"/>
    <w:rsid w:val="00793971"/>
    <w:rsid w:val="007A4FE8"/>
    <w:rsid w:val="007A529D"/>
    <w:rsid w:val="007A69A1"/>
    <w:rsid w:val="007B02C2"/>
    <w:rsid w:val="007B05AB"/>
    <w:rsid w:val="007B0A1A"/>
    <w:rsid w:val="007B0CCF"/>
    <w:rsid w:val="007B2010"/>
    <w:rsid w:val="007B5483"/>
    <w:rsid w:val="007B7473"/>
    <w:rsid w:val="007C400C"/>
    <w:rsid w:val="007E34E1"/>
    <w:rsid w:val="00801695"/>
    <w:rsid w:val="00811D33"/>
    <w:rsid w:val="008142BF"/>
    <w:rsid w:val="008155EA"/>
    <w:rsid w:val="008225BE"/>
    <w:rsid w:val="008242DA"/>
    <w:rsid w:val="00824E20"/>
    <w:rsid w:val="00825FF0"/>
    <w:rsid w:val="00831DB7"/>
    <w:rsid w:val="0083493D"/>
    <w:rsid w:val="00837BA2"/>
    <w:rsid w:val="00851A80"/>
    <w:rsid w:val="00860F47"/>
    <w:rsid w:val="00870A08"/>
    <w:rsid w:val="00872969"/>
    <w:rsid w:val="008745F2"/>
    <w:rsid w:val="00883194"/>
    <w:rsid w:val="0088394B"/>
    <w:rsid w:val="0089277C"/>
    <w:rsid w:val="008978F2"/>
    <w:rsid w:val="008A0DB9"/>
    <w:rsid w:val="008A2546"/>
    <w:rsid w:val="008A43F0"/>
    <w:rsid w:val="008B4927"/>
    <w:rsid w:val="008C312E"/>
    <w:rsid w:val="008C5A15"/>
    <w:rsid w:val="008C76A5"/>
    <w:rsid w:val="008C7DE0"/>
    <w:rsid w:val="008C7DE9"/>
    <w:rsid w:val="008D22AA"/>
    <w:rsid w:val="008D4B51"/>
    <w:rsid w:val="008D67D0"/>
    <w:rsid w:val="008E4626"/>
    <w:rsid w:val="008E5BA4"/>
    <w:rsid w:val="008F4C11"/>
    <w:rsid w:val="008F7D37"/>
    <w:rsid w:val="00904DAB"/>
    <w:rsid w:val="00905715"/>
    <w:rsid w:val="00915207"/>
    <w:rsid w:val="009242C9"/>
    <w:rsid w:val="00942DF2"/>
    <w:rsid w:val="00967209"/>
    <w:rsid w:val="00970A05"/>
    <w:rsid w:val="00971AB6"/>
    <w:rsid w:val="00975BD3"/>
    <w:rsid w:val="00981886"/>
    <w:rsid w:val="0098719A"/>
    <w:rsid w:val="009A3896"/>
    <w:rsid w:val="009B35DC"/>
    <w:rsid w:val="009B3AF4"/>
    <w:rsid w:val="009C5F03"/>
    <w:rsid w:val="009D18F6"/>
    <w:rsid w:val="009D3858"/>
    <w:rsid w:val="009D4D27"/>
    <w:rsid w:val="009E12D0"/>
    <w:rsid w:val="009E7834"/>
    <w:rsid w:val="009F292D"/>
    <w:rsid w:val="009F7357"/>
    <w:rsid w:val="00A12347"/>
    <w:rsid w:val="00A1284C"/>
    <w:rsid w:val="00A14A71"/>
    <w:rsid w:val="00A22B5D"/>
    <w:rsid w:val="00A22D28"/>
    <w:rsid w:val="00A248CD"/>
    <w:rsid w:val="00A26217"/>
    <w:rsid w:val="00A31BA2"/>
    <w:rsid w:val="00A3276F"/>
    <w:rsid w:val="00A33330"/>
    <w:rsid w:val="00A55E8A"/>
    <w:rsid w:val="00A602D3"/>
    <w:rsid w:val="00A60FAC"/>
    <w:rsid w:val="00A62368"/>
    <w:rsid w:val="00A64A5A"/>
    <w:rsid w:val="00A74AF4"/>
    <w:rsid w:val="00A76855"/>
    <w:rsid w:val="00A823FE"/>
    <w:rsid w:val="00A830AC"/>
    <w:rsid w:val="00A96613"/>
    <w:rsid w:val="00AA0ECD"/>
    <w:rsid w:val="00AA2224"/>
    <w:rsid w:val="00AB0FF9"/>
    <w:rsid w:val="00AC732B"/>
    <w:rsid w:val="00AD5691"/>
    <w:rsid w:val="00AE754A"/>
    <w:rsid w:val="00AE75A1"/>
    <w:rsid w:val="00B01F44"/>
    <w:rsid w:val="00B037E4"/>
    <w:rsid w:val="00B07714"/>
    <w:rsid w:val="00B07D9C"/>
    <w:rsid w:val="00B100B4"/>
    <w:rsid w:val="00B17F92"/>
    <w:rsid w:val="00B24B55"/>
    <w:rsid w:val="00B30A5B"/>
    <w:rsid w:val="00B35A3C"/>
    <w:rsid w:val="00B35D1F"/>
    <w:rsid w:val="00B45D29"/>
    <w:rsid w:val="00B47C28"/>
    <w:rsid w:val="00B52D47"/>
    <w:rsid w:val="00B5303C"/>
    <w:rsid w:val="00B53049"/>
    <w:rsid w:val="00B559F3"/>
    <w:rsid w:val="00B61084"/>
    <w:rsid w:val="00B66161"/>
    <w:rsid w:val="00B679E1"/>
    <w:rsid w:val="00B71A01"/>
    <w:rsid w:val="00B7443E"/>
    <w:rsid w:val="00B74A21"/>
    <w:rsid w:val="00B82062"/>
    <w:rsid w:val="00B82A31"/>
    <w:rsid w:val="00B83C7D"/>
    <w:rsid w:val="00B879E3"/>
    <w:rsid w:val="00B90E66"/>
    <w:rsid w:val="00B94661"/>
    <w:rsid w:val="00B94B4E"/>
    <w:rsid w:val="00BA4ACD"/>
    <w:rsid w:val="00BA7F1A"/>
    <w:rsid w:val="00BB2428"/>
    <w:rsid w:val="00BB5063"/>
    <w:rsid w:val="00BC4304"/>
    <w:rsid w:val="00BD43EE"/>
    <w:rsid w:val="00BE1CD5"/>
    <w:rsid w:val="00BE3813"/>
    <w:rsid w:val="00BF5153"/>
    <w:rsid w:val="00C05D24"/>
    <w:rsid w:val="00C11598"/>
    <w:rsid w:val="00C1781C"/>
    <w:rsid w:val="00C27351"/>
    <w:rsid w:val="00C3281C"/>
    <w:rsid w:val="00C32CA5"/>
    <w:rsid w:val="00C36663"/>
    <w:rsid w:val="00C366F9"/>
    <w:rsid w:val="00C3721B"/>
    <w:rsid w:val="00C42230"/>
    <w:rsid w:val="00C47C64"/>
    <w:rsid w:val="00C57F77"/>
    <w:rsid w:val="00C60233"/>
    <w:rsid w:val="00C72BE7"/>
    <w:rsid w:val="00C80638"/>
    <w:rsid w:val="00C87701"/>
    <w:rsid w:val="00C9386C"/>
    <w:rsid w:val="00C96D45"/>
    <w:rsid w:val="00C97A3E"/>
    <w:rsid w:val="00CC0AAA"/>
    <w:rsid w:val="00CC2B9F"/>
    <w:rsid w:val="00CC32E8"/>
    <w:rsid w:val="00CD01FB"/>
    <w:rsid w:val="00CD4AB1"/>
    <w:rsid w:val="00CD5D38"/>
    <w:rsid w:val="00CE04A9"/>
    <w:rsid w:val="00CE203B"/>
    <w:rsid w:val="00CE4951"/>
    <w:rsid w:val="00CE58E1"/>
    <w:rsid w:val="00CE7118"/>
    <w:rsid w:val="00CF1705"/>
    <w:rsid w:val="00CF2686"/>
    <w:rsid w:val="00CF340E"/>
    <w:rsid w:val="00CF58D0"/>
    <w:rsid w:val="00D00C63"/>
    <w:rsid w:val="00D12A3D"/>
    <w:rsid w:val="00D14D07"/>
    <w:rsid w:val="00D25378"/>
    <w:rsid w:val="00D316F2"/>
    <w:rsid w:val="00D33CDF"/>
    <w:rsid w:val="00D36C97"/>
    <w:rsid w:val="00D4541F"/>
    <w:rsid w:val="00D507E2"/>
    <w:rsid w:val="00D56EBB"/>
    <w:rsid w:val="00D575B3"/>
    <w:rsid w:val="00D609DC"/>
    <w:rsid w:val="00D63F15"/>
    <w:rsid w:val="00D640F7"/>
    <w:rsid w:val="00D7481D"/>
    <w:rsid w:val="00D807EE"/>
    <w:rsid w:val="00D91B6E"/>
    <w:rsid w:val="00D91FF4"/>
    <w:rsid w:val="00D93791"/>
    <w:rsid w:val="00D95049"/>
    <w:rsid w:val="00D97FC8"/>
    <w:rsid w:val="00DB5526"/>
    <w:rsid w:val="00DB791E"/>
    <w:rsid w:val="00DC2EBA"/>
    <w:rsid w:val="00DC3FDD"/>
    <w:rsid w:val="00DC51E2"/>
    <w:rsid w:val="00DD080D"/>
    <w:rsid w:val="00DD3814"/>
    <w:rsid w:val="00DD5583"/>
    <w:rsid w:val="00DE3B80"/>
    <w:rsid w:val="00DE3F2D"/>
    <w:rsid w:val="00DE6C5E"/>
    <w:rsid w:val="00DF152F"/>
    <w:rsid w:val="00DF1CD8"/>
    <w:rsid w:val="00DF4832"/>
    <w:rsid w:val="00E131E4"/>
    <w:rsid w:val="00E2011F"/>
    <w:rsid w:val="00E32A25"/>
    <w:rsid w:val="00E447BD"/>
    <w:rsid w:val="00E50320"/>
    <w:rsid w:val="00E50B78"/>
    <w:rsid w:val="00E526F6"/>
    <w:rsid w:val="00E60592"/>
    <w:rsid w:val="00E64AC7"/>
    <w:rsid w:val="00E66205"/>
    <w:rsid w:val="00E672B1"/>
    <w:rsid w:val="00E80508"/>
    <w:rsid w:val="00E97967"/>
    <w:rsid w:val="00EA3B6C"/>
    <w:rsid w:val="00EB150D"/>
    <w:rsid w:val="00EC0FEC"/>
    <w:rsid w:val="00EC53B9"/>
    <w:rsid w:val="00EC59EB"/>
    <w:rsid w:val="00ED03C0"/>
    <w:rsid w:val="00ED0860"/>
    <w:rsid w:val="00ED4DE0"/>
    <w:rsid w:val="00EE022E"/>
    <w:rsid w:val="00EE361B"/>
    <w:rsid w:val="00EF1ED8"/>
    <w:rsid w:val="00EF2460"/>
    <w:rsid w:val="00EF6009"/>
    <w:rsid w:val="00EF6D1B"/>
    <w:rsid w:val="00F02BF7"/>
    <w:rsid w:val="00F16E96"/>
    <w:rsid w:val="00F20D56"/>
    <w:rsid w:val="00F25111"/>
    <w:rsid w:val="00F3560B"/>
    <w:rsid w:val="00F413EE"/>
    <w:rsid w:val="00F4414E"/>
    <w:rsid w:val="00F467B4"/>
    <w:rsid w:val="00F5273D"/>
    <w:rsid w:val="00F55E62"/>
    <w:rsid w:val="00F56C10"/>
    <w:rsid w:val="00F631D0"/>
    <w:rsid w:val="00F74329"/>
    <w:rsid w:val="00F8688E"/>
    <w:rsid w:val="00F95CDA"/>
    <w:rsid w:val="00FB0200"/>
    <w:rsid w:val="00FB1B41"/>
    <w:rsid w:val="00FB3472"/>
    <w:rsid w:val="00FD34D2"/>
    <w:rsid w:val="00FE007B"/>
    <w:rsid w:val="00FE33C5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EFBA"/>
  <w15:docId w15:val="{455C769C-00D6-A14E-83E8-629A45ED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22D5"/>
    <w:pPr>
      <w:spacing w:after="120"/>
    </w:pPr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3C7D"/>
    <w:pPr>
      <w:keepNext/>
      <w:keepLines/>
      <w:spacing w:before="240" w:after="240"/>
      <w:outlineLvl w:val="0"/>
    </w:pPr>
    <w:rPr>
      <w:rFonts w:ascii="Segoe UI" w:eastAsiaTheme="majorEastAsia" w:hAnsi="Segoe UI" w:cstheme="majorBidi"/>
      <w:sz w:val="28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83C7D"/>
    <w:pPr>
      <w:widowControl/>
      <w:tabs>
        <w:tab w:val="left" w:pos="425"/>
      </w:tabs>
      <w:autoSpaceDE/>
      <w:autoSpaceDN/>
      <w:spacing w:before="480"/>
      <w:ind w:left="425" w:hanging="425"/>
      <w:outlineLvl w:val="1"/>
    </w:pPr>
    <w:rPr>
      <w:rFonts w:ascii="Segoe UI" w:hAnsi="Segoe UI"/>
      <w:bCs/>
      <w:sz w:val="24"/>
      <w:szCs w:val="36"/>
      <w:lang w:val="de-DE" w:eastAsia="de-DE"/>
    </w:rPr>
  </w:style>
  <w:style w:type="paragraph" w:styleId="berschrift3">
    <w:name w:val="heading 3"/>
    <w:basedOn w:val="Standard"/>
    <w:link w:val="berschrift3Zchn"/>
    <w:uiPriority w:val="9"/>
    <w:qFormat/>
    <w:rsid w:val="006E0632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5"/>
    </w:pPr>
  </w:style>
  <w:style w:type="character" w:customStyle="1" w:styleId="TextkrperZchn">
    <w:name w:val="Textkörper Zchn"/>
    <w:basedOn w:val="Absatz-Standardschriftart"/>
    <w:link w:val="Textkrper"/>
    <w:uiPriority w:val="1"/>
    <w:rsid w:val="000B34D4"/>
    <w:rPr>
      <w:rFonts w:ascii="Times New Roman" w:eastAsia="Times New Roman" w:hAnsi="Times New Roman"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1B4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1B41"/>
    <w:rPr>
      <w:rFonts w:ascii="Segoe UI" w:eastAsia="Times New Roman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014D9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14D92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3C7D"/>
    <w:rPr>
      <w:rFonts w:ascii="Segoe UI" w:eastAsia="Times New Roman" w:hAnsi="Segoe UI" w:cs="Times New Roman"/>
      <w:bCs/>
      <w:sz w:val="24"/>
      <w:szCs w:val="3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E0632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customStyle="1" w:styleId="mw-headline">
    <w:name w:val="mw-headline"/>
    <w:basedOn w:val="Absatz-Standardschriftart"/>
    <w:rsid w:val="006E0632"/>
  </w:style>
  <w:style w:type="character" w:styleId="HTMLZitat">
    <w:name w:val="HTML Cite"/>
    <w:basedOn w:val="Absatz-Standardschriftart"/>
    <w:uiPriority w:val="99"/>
    <w:semiHidden/>
    <w:unhideWhenUsed/>
    <w:rsid w:val="006E0632"/>
    <w:rPr>
      <w:i/>
      <w:iCs/>
    </w:rPr>
  </w:style>
  <w:style w:type="character" w:customStyle="1" w:styleId="dyjrff">
    <w:name w:val="dyjrff"/>
    <w:basedOn w:val="Absatz-Standardschriftart"/>
    <w:rsid w:val="006E0632"/>
  </w:style>
  <w:style w:type="character" w:styleId="Hervorhebung">
    <w:name w:val="Emphasis"/>
    <w:basedOn w:val="Absatz-Standardschriftart"/>
    <w:uiPriority w:val="20"/>
    <w:qFormat/>
    <w:rsid w:val="006E0632"/>
    <w:rPr>
      <w:i/>
      <w:iCs/>
    </w:rPr>
  </w:style>
  <w:style w:type="character" w:customStyle="1" w:styleId="mwe-math-mathml-inline">
    <w:name w:val="mwe-math-mathml-inline"/>
    <w:basedOn w:val="Absatz-Standardschriftart"/>
    <w:rsid w:val="001D69AA"/>
  </w:style>
  <w:style w:type="character" w:styleId="BesuchterLink">
    <w:name w:val="FollowedHyperlink"/>
    <w:basedOn w:val="Absatz-Standardschriftart"/>
    <w:uiPriority w:val="99"/>
    <w:semiHidden/>
    <w:unhideWhenUsed/>
    <w:rsid w:val="00981886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2F1310"/>
    <w:rPr>
      <w:b/>
      <w:bCs/>
    </w:rPr>
  </w:style>
  <w:style w:type="paragraph" w:customStyle="1" w:styleId="has-text-align-center">
    <w:name w:val="has-text-align-center"/>
    <w:basedOn w:val="Standard"/>
    <w:rsid w:val="002F131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customStyle="1" w:styleId="markedcontent">
    <w:name w:val="markedcontent"/>
    <w:basedOn w:val="Absatz-Standardschriftart"/>
    <w:rsid w:val="00260588"/>
  </w:style>
  <w:style w:type="character" w:customStyle="1" w:styleId="highlight">
    <w:name w:val="highlight"/>
    <w:basedOn w:val="Absatz-Standardschriftart"/>
    <w:rsid w:val="00260588"/>
  </w:style>
  <w:style w:type="character" w:customStyle="1" w:styleId="bible-quotation">
    <w:name w:val="bible-quotation"/>
    <w:basedOn w:val="Absatz-Standardschriftart"/>
    <w:rsid w:val="0062564D"/>
  </w:style>
  <w:style w:type="character" w:customStyle="1" w:styleId="bibleref">
    <w:name w:val="bibleref"/>
    <w:basedOn w:val="Absatz-Standardschriftart"/>
    <w:rsid w:val="0062564D"/>
  </w:style>
  <w:style w:type="paragraph" w:styleId="Funotentext">
    <w:name w:val="footnote text"/>
    <w:basedOn w:val="Standard"/>
    <w:link w:val="FunotentextZchn"/>
    <w:uiPriority w:val="99"/>
    <w:semiHidden/>
    <w:unhideWhenUsed/>
    <w:rsid w:val="00F25111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5111"/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2511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3C7D"/>
    <w:rPr>
      <w:rFonts w:ascii="Segoe UI" w:eastAsiaTheme="majorEastAsia" w:hAnsi="Segoe UI" w:cstheme="majorBidi"/>
      <w:sz w:val="28"/>
      <w:szCs w:val="32"/>
    </w:rPr>
  </w:style>
  <w:style w:type="table" w:styleId="Tabellenraster">
    <w:name w:val="Table Grid"/>
    <w:basedOn w:val="NormaleTabelle"/>
    <w:uiPriority w:val="39"/>
    <w:rsid w:val="007B0CCF"/>
    <w:pPr>
      <w:widowControl/>
      <w:autoSpaceDE/>
      <w:autoSpaceDN/>
    </w:pPr>
    <w:rPr>
      <w:sz w:val="24"/>
      <w:szCs w:val="24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D91FF4"/>
  </w:style>
  <w:style w:type="paragraph" w:styleId="Kopfzeile">
    <w:name w:val="header"/>
    <w:basedOn w:val="Standard"/>
    <w:link w:val="KopfzeileZchn"/>
    <w:uiPriority w:val="99"/>
    <w:semiHidden/>
    <w:unhideWhenUsed/>
    <w:rsid w:val="00811D3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11D33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semiHidden/>
    <w:unhideWhenUsed/>
    <w:rsid w:val="00811D3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11D33"/>
    <w:rPr>
      <w:rFonts w:ascii="Times New Roman" w:eastAsia="Times New Roman" w:hAnsi="Times New Roman" w:cs="Times New Roman"/>
    </w:rPr>
  </w:style>
  <w:style w:type="character" w:customStyle="1" w:styleId="attribution">
    <w:name w:val="attribution"/>
    <w:basedOn w:val="Absatz-Standardschriftart"/>
    <w:rsid w:val="0008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F36B9DA1BE9041B6093B5293492683" ma:contentTypeVersion="14" ma:contentTypeDescription="Vytvoří nový dokument" ma:contentTypeScope="" ma:versionID="d64302d49a3eb380efcb272cc05a4991">
  <xsd:schema xmlns:xsd="http://www.w3.org/2001/XMLSchema" xmlns:xs="http://www.w3.org/2001/XMLSchema" xmlns:p="http://schemas.microsoft.com/office/2006/metadata/properties" xmlns:ns3="3f19444c-fa4a-4863-8b64-4226304afb92" xmlns:ns4="783cd40b-f59a-4f28-bbc0-f6e651b31ede" targetNamespace="http://schemas.microsoft.com/office/2006/metadata/properties" ma:root="true" ma:fieldsID="6832d573f00b53f32859409e392fce34" ns3:_="" ns4:_="">
    <xsd:import namespace="3f19444c-fa4a-4863-8b64-4226304afb92"/>
    <xsd:import namespace="783cd40b-f59a-4f28-bbc0-f6e651b31e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9444c-fa4a-4863-8b64-4226304af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cd40b-f59a-4f28-bbc0-f6e651b31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D389-01FD-4895-9C5E-8F066AAF2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78453F-D60A-4BB0-8E91-133B79FE9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9444c-fa4a-4863-8b64-4226304afb92"/>
    <ds:schemaRef ds:uri="783cd40b-f59a-4f28-bbc0-f6e651b31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06CAB-4B5C-48FD-B820-C37298AC27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AA7BC-A051-435E-B631-B2C9DD09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Tilo Weber</dc:creator>
  <cp:lastModifiedBy>Frederic Liu</cp:lastModifiedBy>
  <cp:revision>160</cp:revision>
  <cp:lastPrinted>2022-04-24T18:00:00Z</cp:lastPrinted>
  <dcterms:created xsi:type="dcterms:W3CDTF">2022-04-24T18:56:00Z</dcterms:created>
  <dcterms:modified xsi:type="dcterms:W3CDTF">2022-07-20T10:56:00Z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0x0101007CF36B9DA1BE9041B6093B5293492683</vt:lpwstr>
  </property>
  <property fmtid="{D5CDD505-2E9C-101B-9397-08002B2CF9AE}" pid="3" name="Created">
    <vt:filetime>2022-02-21T00:00:00Z</vt:filetime>
  </property>
  <property fmtid="{D5CDD505-2E9C-101B-9397-08002B2CF9AE}" pid="4" name="Creator">
    <vt:lpwstr>JasperReports Library version 6.11.0-0c4056ccaa4d25a5a8c45672d2f764ea3498bebb</vt:lpwstr>
  </property>
  <property fmtid="{D5CDD505-2E9C-101B-9397-08002B2CF9AE}" pid="5" name="LastSaved">
    <vt:filetime>2022-02-21T00:00:00Z</vt:filetime>
  </property>
</Properties>
</file>