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1BFF" w14:textId="77777777" w:rsidR="00B46537" w:rsidRPr="0094621D" w:rsidRDefault="00B46537" w:rsidP="00B46537">
      <w:pPr>
        <w:shd w:val="clear" w:color="auto" w:fill="FFFFFF"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en-GB"/>
        </w:rPr>
        <w:t>society</w:t>
      </w:r>
      <w:r w:rsidRPr="0094621D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en-GB"/>
        </w:rPr>
        <w:t>/</w:t>
      </w:r>
      <w:r>
        <w:rPr>
          <w:rFonts w:ascii="SimSun" w:eastAsia="SimSun" w:hAnsi="SimSun" w:cs="SimSun" w:hint="eastAsia"/>
          <w:b/>
          <w:bCs/>
          <w:color w:val="393939"/>
          <w:sz w:val="32"/>
          <w:szCs w:val="32"/>
          <w:lang w:val="en-GB" w:eastAsia="zh-CN"/>
        </w:rPr>
        <w:t>社会</w:t>
      </w:r>
      <w:r w:rsidRPr="0094621D">
        <w:rPr>
          <w:rFonts w:ascii="Times New Roman" w:hAnsi="Times New Roman" w:cs="Times New Roman" w:hint="eastAsia"/>
          <w:b/>
          <w:bCs/>
          <w:color w:val="393939"/>
          <w:sz w:val="32"/>
          <w:szCs w:val="32"/>
          <w:lang w:eastAsia="zh-CN"/>
        </w:rPr>
        <w:t>(</w:t>
      </w:r>
      <w:proofErr w:type="spellStart"/>
      <w:r w:rsidRPr="00830E16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>Shè</w:t>
      </w:r>
      <w:proofErr w:type="spellEnd"/>
      <w:r w:rsidRPr="00830E16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 xml:space="preserve"> </w:t>
      </w:r>
      <w:proofErr w:type="spellStart"/>
      <w:r w:rsidRPr="00830E16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>Huì</w:t>
      </w:r>
      <w:proofErr w:type="spellEnd"/>
      <w:r w:rsidRPr="0094621D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  <w:gridCol w:w="1938"/>
      </w:tblGrid>
      <w:tr w:rsidR="00B46537" w14:paraId="3A15B913" w14:textId="77777777" w:rsidTr="006714E9">
        <w:trPr>
          <w:jc w:val="center"/>
        </w:trPr>
        <w:tc>
          <w:tcPr>
            <w:tcW w:w="2268" w:type="dxa"/>
          </w:tcPr>
          <w:p w14:paraId="1BF3BC0A" w14:textId="77777777" w:rsidR="00B46537" w:rsidRPr="00145931" w:rsidRDefault="00B46537" w:rsidP="00671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Final Remarks</w:t>
            </w:r>
          </w:p>
        </w:tc>
        <w:tc>
          <w:tcPr>
            <w:tcW w:w="4820" w:type="dxa"/>
          </w:tcPr>
          <w:p w14:paraId="70817A29" w14:textId="77777777" w:rsidR="00B46537" w:rsidRPr="00145931" w:rsidRDefault="00B46537" w:rsidP="00671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 </w:t>
            </w:r>
            <w:proofErr w:type="spellStart"/>
            <w:r>
              <w:rPr>
                <w:rFonts w:ascii="Times New Roman" w:hAnsi="Times New Roman" w:cs="Times New Roman"/>
              </w:rPr>
              <w:t>Kinchi</w:t>
            </w:r>
            <w:proofErr w:type="spellEnd"/>
            <w:r>
              <w:rPr>
                <w:rFonts w:ascii="Times New Roman" w:hAnsi="Times New Roman" w:cs="Times New Roman"/>
              </w:rPr>
              <w:t xml:space="preserve">, HUANG Ping, Matthias </w:t>
            </w:r>
            <w:proofErr w:type="spellStart"/>
            <w:r>
              <w:rPr>
                <w:rFonts w:ascii="Times New Roman" w:hAnsi="Times New Roman" w:cs="Times New Roman"/>
              </w:rPr>
              <w:t>Middell</w:t>
            </w:r>
            <w:proofErr w:type="spellEnd"/>
          </w:p>
        </w:tc>
        <w:tc>
          <w:tcPr>
            <w:tcW w:w="1938" w:type="dxa"/>
          </w:tcPr>
          <w:p w14:paraId="32386F61" w14:textId="77777777" w:rsidR="00B46537" w:rsidRPr="00145931" w:rsidRDefault="00B46537" w:rsidP="00671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Jun.2022</w:t>
            </w:r>
          </w:p>
        </w:tc>
      </w:tr>
    </w:tbl>
    <w:p w14:paraId="2516138D" w14:textId="11793BF0" w:rsidR="00F60E11" w:rsidRPr="00B46537" w:rsidRDefault="002D5620" w:rsidP="00B46537">
      <w:pPr>
        <w:spacing w:before="120" w:after="120"/>
        <w:ind w:left="284" w:hanging="286"/>
        <w:jc w:val="both"/>
        <w:rPr>
          <w:rFonts w:ascii="Songti TC" w:eastAsia="Songti TC" w:hAnsi="Songti TC" w:cs="Times New Roman"/>
          <w:szCs w:val="24"/>
          <w:lang w:eastAsia="zh-CN"/>
        </w:rPr>
      </w:pPr>
      <w:r w:rsidRPr="00B46537">
        <w:rPr>
          <w:rFonts w:ascii="Songti TC" w:eastAsia="Songti TC" w:hAnsi="Songti TC" w:cs="SimSun"/>
          <w:szCs w:val="24"/>
          <w:lang w:eastAsia="zh-CN"/>
        </w:rPr>
        <w:t>刘&amp;黄：米德尔教授指出“社会”这一概念,在欧洲的语境中既核心也又模糊，并对这一概念四个世纪而来的演变做了极出色的评估。在中国的语境下，这个词同样需要被置于特定的历史和政治时刻。它的外延与内涵，唯有在数个世纪以来人与人之间的关系，以及人与自然之间关系的背景下，才能被充分理解。</w:t>
      </w:r>
    </w:p>
    <w:p w14:paraId="173F25EC" w14:textId="557FED24" w:rsidR="00F60E11" w:rsidRPr="00B46537" w:rsidRDefault="002D5620" w:rsidP="00B46537">
      <w:pPr>
        <w:spacing w:before="120" w:after="120"/>
        <w:ind w:left="284"/>
        <w:jc w:val="both"/>
        <w:rPr>
          <w:rFonts w:ascii="Songti TC" w:eastAsia="Songti TC" w:hAnsi="Songti TC" w:cs="Times New Roman"/>
          <w:szCs w:val="24"/>
          <w:lang w:eastAsia="zh-CN"/>
        </w:rPr>
      </w:pPr>
      <w:r w:rsidRPr="00B46537">
        <w:rPr>
          <w:rFonts w:ascii="Songti TC" w:eastAsia="Songti TC" w:hAnsi="Songti TC" w:cs="SimSun"/>
          <w:szCs w:val="24"/>
          <w:lang w:eastAsia="zh-CN"/>
        </w:rPr>
        <w:t>在中国，这一概念的丰富性，超过了作为欧洲</w:t>
      </w:r>
      <w:r w:rsidR="009905CD" w:rsidRPr="00B46537">
        <w:rPr>
          <w:rFonts w:ascii="Songti TC" w:eastAsia="Songti TC" w:hAnsi="Songti TC" w:cs="SimSun"/>
          <w:szCs w:val="24"/>
          <w:lang w:eastAsia="zh-CN"/>
        </w:rPr>
        <w:t>“Society”</w:t>
      </w:r>
      <w:r w:rsidRPr="00B46537">
        <w:rPr>
          <w:rFonts w:ascii="Songti TC" w:eastAsia="Songti TC" w:hAnsi="Songti TC" w:cs="SimSun"/>
          <w:szCs w:val="24"/>
          <w:lang w:eastAsia="zh-CN"/>
        </w:rPr>
        <w:t>一词的对等词“社会”，或超越了现代（意义上）的经济或政治层面的矛盾的相互并列。借助于提及该术语在前现代中国的所包含的特征，我们希望能以此突出社会同文化关系中的伦理道德习俗和规矩。重新审视作为地域和文化意义上所界定的“社会”（即将所有成员归结为一个更大的共同体）中的，作为其一部分的包容性和认同感，将有助于展现其与现代资本主义和全球化逻辑下的，现代个人主义与原子化的区别，并有助于挽救这一指导社会分工和和谐共生的哲学信条。</w:t>
      </w:r>
    </w:p>
    <w:p w14:paraId="17BCA5E1" w14:textId="07EE109E" w:rsidR="00F60E11" w:rsidRPr="00B46537" w:rsidRDefault="002D5620" w:rsidP="00B46537">
      <w:pPr>
        <w:spacing w:before="120" w:after="120"/>
        <w:ind w:left="284"/>
        <w:jc w:val="both"/>
        <w:rPr>
          <w:rFonts w:ascii="Songti TC" w:eastAsia="Songti TC" w:hAnsi="Songti TC" w:cs="Times New Roman"/>
          <w:kern w:val="0"/>
          <w:szCs w:val="24"/>
        </w:rPr>
      </w:pPr>
      <w:r w:rsidRPr="00B46537">
        <w:rPr>
          <w:rFonts w:ascii="Songti TC" w:eastAsia="Songti TC" w:hAnsi="Songti TC" w:cs="SimSun"/>
          <w:szCs w:val="24"/>
          <w:lang w:eastAsia="zh-CN"/>
        </w:rPr>
        <w:t>为了回应米德尔教授的陈述，我们想强调两点：第一，社会不仅仅是一个关乎社会关系或治理的问题，也是一个人与自然的关系问题，现代性中对自然的剥削愈加增长（的问题）值得我们关注，正如米德尔教授所引用自马克思的话所说的那样，这是向我们发出人类中心主义的警告。这是马克思的一个不常引起人们的注意的面向，但这值得我们仔细研究，鉴于目前的气候崩溃、全球变暖和我们所目睹的福岛等核电站的灾难。其二</w:t>
      </w:r>
      <w:r w:rsidRPr="00B46537">
        <w:rPr>
          <w:rFonts w:ascii="Songti TC" w:eastAsia="Songti TC" w:hAnsi="Songti TC" w:cs="Times New Roman"/>
          <w:kern w:val="0"/>
          <w:szCs w:val="24"/>
          <w:lang w:eastAsia="zh-CN"/>
        </w:rPr>
        <w:t>，</w:t>
      </w:r>
      <w:r w:rsidRPr="00B46537">
        <w:rPr>
          <w:rFonts w:ascii="Songti TC" w:eastAsia="Songti TC" w:hAnsi="Songti TC" w:cs="SimSun"/>
          <w:szCs w:val="24"/>
          <w:lang w:eastAsia="zh-CN"/>
        </w:rPr>
        <w:t>虽说社会可能被用来强调团结与包容，但它可能是殖民主义方</w:t>
      </w:r>
      <w:r w:rsidRPr="00B46537">
        <w:rPr>
          <w:rFonts w:ascii="Songti TC" w:eastAsia="Songti TC" w:hAnsi="Songti TC" w:cs="SimSun"/>
          <w:szCs w:val="24"/>
          <w:lang w:eastAsia="zh-CN"/>
        </w:rPr>
        <w:lastRenderedPageBreak/>
        <w:t>案中同化与均质化的一种形式，也可能与米德尔教授所强调的分化和分歧相对应。故此，社会显然是一个表示同一性的术语，即在同一共同体或民族国家中的“我们”，（但）也可能被用于他者化，令特定的群体边缘化、从属化或区别对待化。</w:t>
      </w:r>
    </w:p>
    <w:p w14:paraId="3B34619C" w14:textId="6FBE7D40" w:rsidR="00F60E11" w:rsidRPr="00B46537" w:rsidRDefault="002D5620" w:rsidP="00B46537">
      <w:pPr>
        <w:spacing w:before="120" w:after="120"/>
        <w:ind w:left="284" w:hanging="284"/>
        <w:jc w:val="both"/>
        <w:rPr>
          <w:rFonts w:ascii="Songti TC" w:eastAsia="Songti TC" w:hAnsi="Songti TC" w:cs="Times New Roman"/>
          <w:kern w:val="0"/>
          <w:szCs w:val="24"/>
          <w:lang w:eastAsia="zh-CN"/>
        </w:rPr>
      </w:pPr>
      <w:r w:rsidRPr="00B46537">
        <w:rPr>
          <w:rFonts w:ascii="Songti TC" w:eastAsia="Songti TC" w:hAnsi="Songti TC" w:cs="SimSun"/>
          <w:szCs w:val="24"/>
          <w:lang w:eastAsia="zh-CN"/>
        </w:rPr>
        <w:t>米德尔：再一次，我们在分析像社会这般宽泛的术语的诸多方面达成了一致（就像对民族这个术语已然达成的一致那样）。这在一方面，反映了我们的观察是以理论传统的知识为根基的，这些（知识）不仅是欧洲的或中国的，而且在很大程度上是跨国性的、相互关联的和互相交织的。而在另一方面，我们意识到，我们在我们的“社会”中，讨论了我们所同时面临的相似挑战，无论是因气候变化的诸多影响而凸显出的人与自然间的关系，抑或是社会对来自其它地方，但对我们所在社会的具体状况有所贡献的外国人/新来者/移民的，开放或封闭的问题。发现差异也许是此次研讨会的目的，但最终结论也可以是我们对世界的概念，以及我们所在的社会，在这个世界上的位置是双方一并去建设的，因为我们从彼此中学习，并现存于欧亚大陆另一端所使用的概念之中。</w:t>
      </w:r>
    </w:p>
    <w:sectPr w:rsidR="00F60E11" w:rsidRPr="00B46537" w:rsidSect="00B46537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E11"/>
    <w:rsid w:val="00062452"/>
    <w:rsid w:val="00123CCD"/>
    <w:rsid w:val="00145931"/>
    <w:rsid w:val="0016380B"/>
    <w:rsid w:val="002D5620"/>
    <w:rsid w:val="002E63D0"/>
    <w:rsid w:val="00337FC4"/>
    <w:rsid w:val="00390C83"/>
    <w:rsid w:val="00492282"/>
    <w:rsid w:val="004B4CDE"/>
    <w:rsid w:val="00522780"/>
    <w:rsid w:val="005671BD"/>
    <w:rsid w:val="006B4E66"/>
    <w:rsid w:val="006D4645"/>
    <w:rsid w:val="0070349A"/>
    <w:rsid w:val="0094621D"/>
    <w:rsid w:val="00983462"/>
    <w:rsid w:val="009905CD"/>
    <w:rsid w:val="009F447E"/>
    <w:rsid w:val="00B46537"/>
    <w:rsid w:val="00C97D76"/>
    <w:rsid w:val="00CD4078"/>
    <w:rsid w:val="00E8601D"/>
    <w:rsid w:val="00F6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2D8C"/>
  <w15:docId w15:val="{0E41D51E-DC3D-AC4C-BCF5-C69A047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TC" w:hAnsi="Times New Roman" w:cs="Times New Roman (Textkörper CS)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0E11"/>
    <w:pPr>
      <w:widowControl w:val="0"/>
    </w:pPr>
    <w:rPr>
      <w:rFonts w:asciiTheme="minorHAnsi" w:eastAsiaTheme="minorEastAsia" w:hAnsiTheme="minorHAnsi" w:cstheme="minorBidi"/>
      <w:kern w:val="2"/>
      <w:szCs w:val="22"/>
      <w:lang w:val="en-US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0E1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F6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AC0C-93E3-4059-A7E1-27287FDC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Liu Runyao</cp:lastModifiedBy>
  <cp:revision>44</cp:revision>
  <dcterms:created xsi:type="dcterms:W3CDTF">2022-06-10T20:35:00Z</dcterms:created>
  <dcterms:modified xsi:type="dcterms:W3CDTF">2022-08-10T21:11:00Z</dcterms:modified>
</cp:coreProperties>
</file>