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2410" w14:textId="77777777" w:rsidR="00E05D05" w:rsidRPr="00915C57" w:rsidRDefault="00E05D05" w:rsidP="00E05D0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93939"/>
          <w:sz w:val="32"/>
          <w:szCs w:val="32"/>
          <w:lang w:eastAsia="zh-CN"/>
        </w:rPr>
      </w:pPr>
      <w:proofErr w:type="spellStart"/>
      <w:r w:rsidRPr="00915C57">
        <w:rPr>
          <w:rFonts w:ascii="Times New Roman" w:eastAsia="Times New Roman" w:hAnsi="Times New Roman" w:cs="Times New Roman"/>
          <w:b/>
          <w:bCs/>
          <w:color w:val="393939"/>
          <w:sz w:val="32"/>
          <w:szCs w:val="32"/>
          <w:lang w:eastAsia="en-GB"/>
        </w:rPr>
        <w:t>contract</w:t>
      </w:r>
      <w:proofErr w:type="spellEnd"/>
      <w:r w:rsidRPr="00915C57">
        <w:rPr>
          <w:rFonts w:ascii="Times New Roman" w:eastAsia="Times New Roman" w:hAnsi="Times New Roman" w:cs="Times New Roman"/>
          <w:b/>
          <w:bCs/>
          <w:color w:val="393939"/>
          <w:sz w:val="32"/>
          <w:szCs w:val="32"/>
          <w:lang w:eastAsia="en-GB"/>
        </w:rPr>
        <w:t>/</w:t>
      </w:r>
      <w:r w:rsidRPr="00EC57E8">
        <w:rPr>
          <w:rFonts w:ascii="Songti TC" w:eastAsia="Songti TC" w:hAnsi="Songti TC" w:cs="Times New Roman"/>
          <w:b/>
          <w:bCs/>
          <w:color w:val="393939"/>
          <w:sz w:val="32"/>
          <w:szCs w:val="32"/>
          <w:lang w:eastAsia="zh-CN"/>
        </w:rPr>
        <w:t>约</w:t>
      </w:r>
      <w:r w:rsidRPr="00915C57">
        <w:rPr>
          <w:rFonts w:ascii="Times New Roman" w:hAnsi="Times New Roman" w:cs="Times New Roman"/>
          <w:b/>
          <w:bCs/>
          <w:color w:val="393939"/>
          <w:sz w:val="32"/>
          <w:szCs w:val="32"/>
          <w:lang w:eastAsia="zh-CN"/>
        </w:rPr>
        <w:t>(</w:t>
      </w:r>
      <w:proofErr w:type="spellStart"/>
      <w:r w:rsidRPr="00915C57">
        <w:rPr>
          <w:rFonts w:ascii="Times New Roman" w:hAnsi="Times New Roman" w:cs="Times New Roman"/>
          <w:b/>
          <w:bCs/>
          <w:color w:val="393939"/>
          <w:sz w:val="32"/>
          <w:szCs w:val="32"/>
          <w:lang w:eastAsia="zh-CN"/>
        </w:rPr>
        <w:t>Yuē</w:t>
      </w:r>
      <w:proofErr w:type="spellEnd"/>
      <w:r w:rsidRPr="00915C57">
        <w:rPr>
          <w:rFonts w:ascii="Times New Roman" w:hAnsi="Times New Roman" w:cs="Times New Roman"/>
          <w:b/>
          <w:bCs/>
          <w:color w:val="393939"/>
          <w:sz w:val="32"/>
          <w:szCs w:val="32"/>
          <w:lang w:eastAsia="zh-CN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05D05" w14:paraId="1D5D0060" w14:textId="77777777" w:rsidTr="005E31FD">
        <w:trPr>
          <w:jc w:val="center"/>
        </w:trPr>
        <w:tc>
          <w:tcPr>
            <w:tcW w:w="3020" w:type="dxa"/>
          </w:tcPr>
          <w:p w14:paraId="528A61F6" w14:textId="77777777" w:rsidR="00E05D05" w:rsidRPr="00EC57E8" w:rsidRDefault="00E05D05" w:rsidP="005E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Final </w:t>
            </w:r>
            <w:proofErr w:type="spellStart"/>
            <w:r>
              <w:rPr>
                <w:rFonts w:ascii="Times New Roman" w:hAnsi="Times New Roman" w:cs="Times New Roman"/>
              </w:rPr>
              <w:t>Remarks</w:t>
            </w:r>
            <w:proofErr w:type="spellEnd"/>
          </w:p>
        </w:tc>
        <w:tc>
          <w:tcPr>
            <w:tcW w:w="3021" w:type="dxa"/>
          </w:tcPr>
          <w:p w14:paraId="21DD06CA" w14:textId="77777777" w:rsidR="00E05D05" w:rsidRPr="00EC57E8" w:rsidRDefault="00E05D05" w:rsidP="005E31FD">
            <w:pPr>
              <w:jc w:val="center"/>
              <w:rPr>
                <w:rFonts w:ascii="Times New Roman" w:hAnsi="Times New Roman" w:cs="Times New Roman"/>
              </w:rPr>
            </w:pPr>
            <w:r w:rsidRPr="00EC57E8">
              <w:rPr>
                <w:rFonts w:ascii="Times New Roman" w:hAnsi="Times New Roman" w:cs="Times New Roman"/>
              </w:rPr>
              <w:t xml:space="preserve">Jean-Luc </w:t>
            </w:r>
            <w:proofErr w:type="spellStart"/>
            <w:r w:rsidRPr="00EC57E8">
              <w:rPr>
                <w:rFonts w:ascii="Times New Roman" w:hAnsi="Times New Roman" w:cs="Times New Roman"/>
              </w:rPr>
              <w:t>Mathon</w:t>
            </w:r>
            <w:proofErr w:type="spellEnd"/>
          </w:p>
        </w:tc>
        <w:tc>
          <w:tcPr>
            <w:tcW w:w="3021" w:type="dxa"/>
          </w:tcPr>
          <w:p w14:paraId="375A46DB" w14:textId="77777777" w:rsidR="00E05D05" w:rsidRPr="00EC57E8" w:rsidRDefault="00E05D05" w:rsidP="005E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Jun</w:t>
            </w:r>
            <w:r w:rsidRPr="00EC57E8">
              <w:rPr>
                <w:rFonts w:ascii="Times New Roman" w:hAnsi="Times New Roman" w:cs="Times New Roman"/>
              </w:rPr>
              <w:t xml:space="preserve"> 2022</w:t>
            </w:r>
          </w:p>
        </w:tc>
      </w:tr>
    </w:tbl>
    <w:p w14:paraId="2B798DEB" w14:textId="27526D32" w:rsidR="00E90C57" w:rsidRPr="00E05D05" w:rsidRDefault="00453C13" w:rsidP="00E05D05">
      <w:pPr>
        <w:spacing w:before="120" w:after="120" w:line="240" w:lineRule="auto"/>
        <w:jc w:val="both"/>
        <w:rPr>
          <w:rFonts w:ascii="Songti TC" w:eastAsia="Songti TC" w:hAnsi="Songti TC" w:cs="Times New Roman"/>
          <w:sz w:val="24"/>
          <w:szCs w:val="24"/>
          <w:lang w:val="en-GB" w:eastAsia="zh-CN"/>
        </w:rPr>
      </w:pPr>
      <w:r w:rsidRPr="00E05D05">
        <w:rPr>
          <w:rFonts w:ascii="Songti TC" w:eastAsia="Songti TC" w:hAnsi="Songti TC" w:cs="SimSun"/>
          <w:sz w:val="24"/>
          <w:szCs w:val="24"/>
          <w:lang w:eastAsia="zh-CN"/>
        </w:rPr>
        <w:t>中国古代书籍中，</w:t>
      </w:r>
      <w:r w:rsidR="0071030A" w:rsidRPr="00E05D05">
        <w:rPr>
          <w:rFonts w:ascii="Songti TC" w:eastAsia="Songti TC" w:hAnsi="Songti TC" w:cs="SimSun"/>
          <w:sz w:val="24"/>
          <w:szCs w:val="24"/>
          <w:lang w:eastAsia="zh-CN"/>
        </w:rPr>
        <w:t>所提供的“约”之概念，强调的是社会道德，而非是简单的法定权力与契约。</w:t>
      </w:r>
    </w:p>
    <w:p w14:paraId="71463022" w14:textId="77777777" w:rsidR="00E90C57" w:rsidRPr="00E05D05" w:rsidRDefault="0071030A" w:rsidP="00E05D05">
      <w:pPr>
        <w:spacing w:before="120" w:after="120" w:line="240" w:lineRule="auto"/>
        <w:jc w:val="both"/>
        <w:rPr>
          <w:rFonts w:ascii="Songti TC" w:eastAsia="Songti TC" w:hAnsi="Songti TC" w:cs="Times New Roman"/>
          <w:sz w:val="24"/>
          <w:szCs w:val="24"/>
          <w:lang w:val="en-GB" w:eastAsia="zh-CN"/>
        </w:rPr>
      </w:pPr>
      <w:r w:rsidRPr="00E05D05">
        <w:rPr>
          <w:rFonts w:ascii="Songti TC" w:eastAsia="Songti TC" w:hAnsi="Songti TC" w:cs="SimSun"/>
          <w:sz w:val="24"/>
          <w:szCs w:val="24"/>
          <w:lang w:eastAsia="zh-CN"/>
        </w:rPr>
        <w:t>如此看来，儒家价值观在现代中国依旧存在。</w:t>
      </w:r>
    </w:p>
    <w:p w14:paraId="2CB1784C" w14:textId="77777777" w:rsidR="00E90C57" w:rsidRPr="00E05D05" w:rsidRDefault="0071030A" w:rsidP="00E05D05">
      <w:pPr>
        <w:spacing w:before="120" w:after="120" w:line="240" w:lineRule="auto"/>
        <w:jc w:val="both"/>
        <w:rPr>
          <w:rFonts w:ascii="Songti TC" w:eastAsia="Songti TC" w:hAnsi="Songti TC" w:cs="Times New Roman"/>
          <w:sz w:val="24"/>
          <w:szCs w:val="24"/>
          <w:lang w:val="en-GB" w:eastAsia="zh-CN"/>
        </w:rPr>
      </w:pPr>
      <w:r w:rsidRPr="00E05D05">
        <w:rPr>
          <w:rFonts w:ascii="Songti TC" w:eastAsia="Songti TC" w:hAnsi="Songti TC" w:cs="SimSun"/>
          <w:sz w:val="24"/>
          <w:szCs w:val="24"/>
          <w:lang w:eastAsia="zh-CN"/>
        </w:rPr>
        <w:t>因而法律契约（合同）与儒家或新儒家原则之间，存在着曲解的风险。这意味着道德上的诸种考虑，可能会干涉合同的约束力。</w:t>
      </w:r>
    </w:p>
    <w:p w14:paraId="2F60BD79" w14:textId="77777777" w:rsidR="00E90C57" w:rsidRPr="00E05D05" w:rsidRDefault="0071030A" w:rsidP="00E05D05">
      <w:pPr>
        <w:spacing w:before="120" w:after="120" w:line="240" w:lineRule="auto"/>
        <w:jc w:val="both"/>
        <w:rPr>
          <w:rFonts w:ascii="Songti TC" w:eastAsia="Songti TC" w:hAnsi="Songti TC" w:cs="Times New Roman"/>
          <w:sz w:val="24"/>
          <w:szCs w:val="24"/>
          <w:lang w:val="en-GB" w:eastAsia="zh-CN"/>
        </w:rPr>
      </w:pPr>
      <w:r w:rsidRPr="00E05D05">
        <w:rPr>
          <w:rFonts w:ascii="Songti TC" w:eastAsia="Songti TC" w:hAnsi="Songti TC" w:cs="SimSun"/>
          <w:sz w:val="24"/>
          <w:szCs w:val="24"/>
          <w:lang w:eastAsia="zh-CN"/>
        </w:rPr>
        <w:t>收集何种原则或情形之下，可将不履行合同正当化的事例，并了解所认可的补偿，将是饶有趣味的。</w:t>
      </w:r>
    </w:p>
    <w:p w14:paraId="2D5197D6" w14:textId="77777777" w:rsidR="00E90C57" w:rsidRPr="00E05D05" w:rsidRDefault="0071030A" w:rsidP="00E05D05">
      <w:pPr>
        <w:spacing w:before="120" w:after="120" w:line="240" w:lineRule="auto"/>
        <w:jc w:val="both"/>
        <w:rPr>
          <w:rFonts w:ascii="Songti TC" w:eastAsia="Songti TC" w:hAnsi="Songti TC" w:cs="Times New Roman"/>
          <w:sz w:val="24"/>
          <w:szCs w:val="24"/>
          <w:lang w:val="en-GB" w:eastAsia="zh-CN"/>
        </w:rPr>
      </w:pPr>
      <w:r w:rsidRPr="00E05D05">
        <w:rPr>
          <w:rFonts w:ascii="Songti TC" w:eastAsia="Songti TC" w:hAnsi="Songti TC" w:cs="SimSun"/>
          <w:sz w:val="24"/>
          <w:szCs w:val="24"/>
          <w:lang w:eastAsia="zh-CN"/>
        </w:rPr>
        <w:t>故而，在起草合同文件时，研究对该一问题的相互间的理解，是有其必要的。</w:t>
      </w:r>
    </w:p>
    <w:p w14:paraId="2E3AAE28" w14:textId="77777777" w:rsidR="00E90C57" w:rsidRPr="00E05D05" w:rsidRDefault="0071030A" w:rsidP="00E05D05">
      <w:pPr>
        <w:spacing w:before="120" w:after="120" w:line="240" w:lineRule="auto"/>
        <w:jc w:val="both"/>
        <w:rPr>
          <w:rFonts w:ascii="Songti TC" w:eastAsia="Songti TC" w:hAnsi="Songti TC" w:cs="Times New Roman"/>
          <w:sz w:val="24"/>
          <w:szCs w:val="24"/>
          <w:lang w:val="en-GB" w:eastAsia="zh-CN"/>
        </w:rPr>
      </w:pPr>
      <w:r w:rsidRPr="00E05D05">
        <w:rPr>
          <w:rFonts w:ascii="Songti TC" w:eastAsia="Songti TC" w:hAnsi="Songti TC" w:cs="SimSun"/>
          <w:sz w:val="24"/>
          <w:szCs w:val="24"/>
          <w:lang w:eastAsia="zh-CN"/>
        </w:rPr>
        <w:t>尽可能清晰地介绍合同的主题，并极其精确地界定明确及内含的目的，以及可能正当化地违反合同的状况，是不可获缺的。</w:t>
      </w:r>
    </w:p>
    <w:p w14:paraId="1C37FDF7" w14:textId="77777777" w:rsidR="00E90C57" w:rsidRPr="00E05D05" w:rsidRDefault="0071030A" w:rsidP="00E05D05">
      <w:pPr>
        <w:spacing w:before="120" w:after="120" w:line="240" w:lineRule="auto"/>
        <w:jc w:val="both"/>
        <w:rPr>
          <w:rFonts w:ascii="Songti TC" w:eastAsia="Songti TC" w:hAnsi="Songti TC" w:cs="Times New Roman"/>
          <w:sz w:val="24"/>
          <w:szCs w:val="24"/>
          <w:lang w:val="en-GB" w:eastAsia="zh-CN"/>
        </w:rPr>
      </w:pPr>
      <w:r w:rsidRPr="00E05D05">
        <w:rPr>
          <w:rFonts w:ascii="Songti TC" w:eastAsia="Songti TC" w:hAnsi="Songti TC" w:cs="SimSun"/>
          <w:sz w:val="24"/>
          <w:szCs w:val="24"/>
          <w:lang w:eastAsia="zh-CN"/>
        </w:rPr>
        <w:t>这便该意味着要去预料可预见的状况变化，而非仅是（止步于）能够改变任何合同平衡的，经济上的转变。</w:t>
      </w:r>
    </w:p>
    <w:sectPr w:rsidR="00E90C57" w:rsidRPr="00E05D05" w:rsidSect="00E05D05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C57"/>
    <w:rsid w:val="00123CCD"/>
    <w:rsid w:val="0016380B"/>
    <w:rsid w:val="00453C13"/>
    <w:rsid w:val="00492282"/>
    <w:rsid w:val="00522780"/>
    <w:rsid w:val="006B4E66"/>
    <w:rsid w:val="0071030A"/>
    <w:rsid w:val="00915C57"/>
    <w:rsid w:val="009F447E"/>
    <w:rsid w:val="00CB0228"/>
    <w:rsid w:val="00E05D05"/>
    <w:rsid w:val="00E90C57"/>
    <w:rsid w:val="00EC229B"/>
    <w:rsid w:val="00EC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1DBB"/>
  <w15:docId w15:val="{9031EC58-BDBC-6E4A-BE1E-D4AD1352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ongti TC" w:hAnsi="Times New Roman" w:cs="Times New Roman (Textkörper CS)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0C5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0C5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E9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314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Liu</dc:creator>
  <cp:lastModifiedBy>Liu Runyao</cp:lastModifiedBy>
  <cp:revision>4</cp:revision>
  <dcterms:created xsi:type="dcterms:W3CDTF">2022-06-10T20:43:00Z</dcterms:created>
  <dcterms:modified xsi:type="dcterms:W3CDTF">2022-08-30T21:00:00Z</dcterms:modified>
</cp:coreProperties>
</file>