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1771" w14:textId="3BC33CCE" w:rsidR="000C00F4" w:rsidRPr="00D05845" w:rsidRDefault="00DA2542" w:rsidP="000C00F4">
      <w:pPr>
        <w:spacing w:before="120" w:after="120"/>
        <w:jc w:val="center"/>
        <w:rPr>
          <w:rFonts w:ascii="Times New Roman" w:hAnsi="Times New Roman" w:cs="Times New Roman"/>
          <w:b/>
          <w:bCs/>
          <w:sz w:val="32"/>
          <w:szCs w:val="32"/>
        </w:rPr>
      </w:pPr>
      <w:r>
        <w:rPr>
          <w:rFonts w:ascii="Times New Roman" w:hAnsi="Times New Roman" w:cs="Times New Roman"/>
          <w:b/>
          <w:bCs/>
          <w:sz w:val="32"/>
          <w:szCs w:val="32"/>
          <w:lang w:val="en-US"/>
        </w:rPr>
        <w:t>p</w:t>
      </w:r>
      <w:r w:rsidR="000C00F4" w:rsidRPr="00D05845">
        <w:rPr>
          <w:rFonts w:ascii="Times New Roman" w:hAnsi="Times New Roman" w:cs="Times New Roman"/>
          <w:b/>
          <w:bCs/>
          <w:sz w:val="32"/>
          <w:szCs w:val="32"/>
          <w:lang w:val="en-US"/>
        </w:rPr>
        <w:t>rogress/</w:t>
      </w:r>
      <w:r w:rsidR="000C00F4" w:rsidRPr="004D489F">
        <w:rPr>
          <w:rFonts w:ascii="Songti TC" w:eastAsia="Songti TC" w:hAnsi="Songti TC" w:cs="Times New Roman"/>
          <w:b/>
          <w:bCs/>
          <w:sz w:val="32"/>
          <w:szCs w:val="32"/>
          <w:lang w:val="en-US"/>
        </w:rPr>
        <w:t>进步</w:t>
      </w:r>
      <w:r w:rsidR="000C00F4" w:rsidRPr="00D05845">
        <w:rPr>
          <w:rFonts w:ascii="Times New Roman" w:hAnsi="Times New Roman" w:cs="Times New Roman"/>
          <w:b/>
          <w:bCs/>
          <w:sz w:val="32"/>
          <w:szCs w:val="32"/>
        </w:rPr>
        <w:t>(Jìn Bù)</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2930"/>
      </w:tblGrid>
      <w:tr w:rsidR="000C00F4" w14:paraId="2670078C" w14:textId="77777777" w:rsidTr="006E494E">
        <w:trPr>
          <w:jc w:val="center"/>
        </w:trPr>
        <w:tc>
          <w:tcPr>
            <w:tcW w:w="2977" w:type="dxa"/>
          </w:tcPr>
          <w:p w14:paraId="25832949" w14:textId="77777777" w:rsidR="000C00F4" w:rsidRPr="005D2CA7" w:rsidRDefault="000C00F4" w:rsidP="006E494E">
            <w:pPr>
              <w:spacing w:after="0" w:line="240" w:lineRule="auto"/>
              <w:jc w:val="center"/>
              <w:rPr>
                <w:rFonts w:ascii="Times New Roman" w:hAnsi="Times New Roman" w:cs="Times New Roman"/>
                <w:sz w:val="24"/>
                <w:szCs w:val="24"/>
              </w:rPr>
            </w:pPr>
            <w:bookmarkStart w:id="0" w:name="OLE_LINK7"/>
            <w:bookmarkStart w:id="1" w:name="OLE_LINK8"/>
            <w:bookmarkStart w:id="2" w:name="OLE_LINK9"/>
            <w:bookmarkStart w:id="3" w:name="OLE_LINK10"/>
            <w:r w:rsidRPr="005D2CA7">
              <w:rPr>
                <w:rFonts w:ascii="Times New Roman" w:hAnsi="Times New Roman" w:cs="Times New Roman"/>
                <w:sz w:val="24"/>
                <w:szCs w:val="24"/>
              </w:rPr>
              <w:t>Chinese Perspective</w:t>
            </w:r>
          </w:p>
        </w:tc>
        <w:tc>
          <w:tcPr>
            <w:tcW w:w="3119" w:type="dxa"/>
          </w:tcPr>
          <w:p w14:paraId="33D3AA44" w14:textId="7A7D6C7C" w:rsidR="000C00F4" w:rsidRPr="00232ED0" w:rsidRDefault="000C00F4" w:rsidP="006E494E">
            <w:pPr>
              <w:spacing w:after="0" w:line="240" w:lineRule="auto"/>
              <w:jc w:val="center"/>
              <w:rPr>
                <w:rFonts w:ascii="Times New Roman" w:hAnsi="Times New Roman" w:cs="Times New Roman"/>
                <w:sz w:val="24"/>
                <w:szCs w:val="24"/>
                <w:lang w:val="en-US"/>
              </w:rPr>
            </w:pPr>
            <w:r w:rsidRPr="00232ED0">
              <w:rPr>
                <w:rFonts w:ascii="Times New Roman" w:hAnsi="Times New Roman" w:cs="Times New Roman"/>
                <w:sz w:val="24"/>
                <w:szCs w:val="24"/>
                <w:lang w:val="en-US"/>
              </w:rPr>
              <w:t>LAU Kin Chi</w:t>
            </w:r>
            <w:r w:rsidR="000E0430">
              <w:rPr>
                <w:rFonts w:ascii="Times New Roman" w:hAnsi="Times New Roman" w:cs="Times New Roman"/>
                <w:sz w:val="24"/>
                <w:szCs w:val="24"/>
                <w:lang w:val="en-US"/>
              </w:rPr>
              <w:t xml:space="preserve">, </w:t>
            </w:r>
            <w:r w:rsidR="000E0430" w:rsidRPr="00232ED0">
              <w:rPr>
                <w:rFonts w:ascii="Times New Roman" w:hAnsi="Times New Roman" w:cs="Times New Roman"/>
                <w:sz w:val="24"/>
                <w:szCs w:val="24"/>
                <w:lang w:val="en-US"/>
              </w:rPr>
              <w:t>HUANG Ping</w:t>
            </w:r>
          </w:p>
        </w:tc>
        <w:tc>
          <w:tcPr>
            <w:tcW w:w="2930" w:type="dxa"/>
          </w:tcPr>
          <w:p w14:paraId="5A37B6E3" w14:textId="77777777" w:rsidR="000C00F4" w:rsidRPr="005D2CA7" w:rsidRDefault="000C00F4" w:rsidP="006E49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Pr="005D2CA7">
              <w:rPr>
                <w:rFonts w:ascii="Times New Roman" w:hAnsi="Times New Roman" w:cs="Times New Roman"/>
                <w:sz w:val="24"/>
                <w:szCs w:val="24"/>
              </w:rPr>
              <w:t xml:space="preserve"> </w:t>
            </w:r>
            <w:r>
              <w:rPr>
                <w:rFonts w:ascii="Times New Roman" w:hAnsi="Times New Roman" w:cs="Times New Roman"/>
                <w:sz w:val="24"/>
                <w:szCs w:val="24"/>
              </w:rPr>
              <w:t>Mar</w:t>
            </w:r>
            <w:r w:rsidRPr="005D2CA7">
              <w:rPr>
                <w:rFonts w:ascii="Times New Roman" w:hAnsi="Times New Roman" w:cs="Times New Roman"/>
                <w:sz w:val="24"/>
                <w:szCs w:val="24"/>
              </w:rPr>
              <w:t xml:space="preserve"> 2022</w:t>
            </w:r>
          </w:p>
        </w:tc>
      </w:tr>
    </w:tbl>
    <w:bookmarkEnd w:id="0"/>
    <w:bookmarkEnd w:id="1"/>
    <w:bookmarkEnd w:id="2"/>
    <w:bookmarkEnd w:id="3"/>
    <w:p w14:paraId="64A147DD" w14:textId="77777777" w:rsidR="00D40B7B" w:rsidRPr="000C00F4" w:rsidRDefault="007D78D7" w:rsidP="000C00F4">
      <w:pPr>
        <w:pStyle w:val="KeinLeerraum"/>
        <w:spacing w:before="120" w:after="120"/>
        <w:jc w:val="both"/>
        <w:rPr>
          <w:rFonts w:ascii="Times New Roman" w:hAnsi="Times New Roman" w:cs="Times New Roman"/>
          <w:sz w:val="24"/>
          <w:szCs w:val="24"/>
          <w:lang w:eastAsia="zh-TW"/>
        </w:rPr>
      </w:pPr>
      <w:r w:rsidRPr="000C00F4">
        <w:rPr>
          <w:rFonts w:ascii="Times New Roman" w:hAnsi="Times New Roman" w:cs="Times New Roman"/>
          <w:sz w:val="24"/>
          <w:szCs w:val="24"/>
          <w:lang w:eastAsia="zh-TW"/>
        </w:rPr>
        <w:t>Many terms in vernacular Chinese existed in classical Chinese, yet they have taken on a qualitatively different meaning in the modern context as a result of the meeting of East and West. The term “progress” can be said to have its current accepted equivalence in “</w:t>
      </w:r>
      <w:r w:rsidRPr="007E1C38">
        <w:rPr>
          <w:rFonts w:ascii="Songti TC" w:eastAsia="Songti TC" w:hAnsi="Songti TC" w:cs="Times New Roman"/>
          <w:sz w:val="24"/>
          <w:szCs w:val="24"/>
        </w:rPr>
        <w:t>进步</w:t>
      </w:r>
      <w:r w:rsidRPr="000C00F4">
        <w:rPr>
          <w:rFonts w:ascii="Times New Roman" w:hAnsi="Times New Roman" w:cs="Times New Roman"/>
          <w:sz w:val="24"/>
          <w:szCs w:val="24"/>
          <w:lang w:val="en-US" w:eastAsia="zh-TW"/>
        </w:rPr>
        <w:t xml:space="preserve">” </w:t>
      </w:r>
      <w:r w:rsidRPr="000C00F4">
        <w:rPr>
          <w:rFonts w:ascii="Times New Roman" w:hAnsi="Times New Roman" w:cs="Times New Roman"/>
          <w:sz w:val="24"/>
          <w:szCs w:val="24"/>
          <w:lang w:val="en-US"/>
        </w:rPr>
        <w:t>(</w:t>
      </w:r>
      <w:r w:rsidRPr="000C00F4">
        <w:rPr>
          <w:rFonts w:ascii="Times New Roman" w:hAnsi="Times New Roman" w:cs="Times New Roman"/>
          <w:i/>
          <w:sz w:val="24"/>
          <w:szCs w:val="24"/>
          <w:lang w:val="en-US"/>
        </w:rPr>
        <w:t>jinbu</w:t>
      </w:r>
      <w:r w:rsidRPr="000C00F4">
        <w:rPr>
          <w:rFonts w:ascii="Times New Roman" w:hAnsi="Times New Roman" w:cs="Times New Roman"/>
          <w:sz w:val="24"/>
          <w:szCs w:val="24"/>
          <w:lang w:val="en-US"/>
        </w:rPr>
        <w:t xml:space="preserve">) </w:t>
      </w:r>
      <w:r w:rsidRPr="000C00F4">
        <w:rPr>
          <w:rFonts w:ascii="Times New Roman" w:hAnsi="Times New Roman" w:cs="Times New Roman"/>
          <w:sz w:val="24"/>
          <w:szCs w:val="24"/>
          <w:lang w:val="en-US" w:eastAsia="zh-TW"/>
        </w:rPr>
        <w:t xml:space="preserve">in Chinese; however, there are major differences between its usage in classical Chinese compared to its usage since the latter part of </w:t>
      </w:r>
      <w:r w:rsidRPr="000C00F4">
        <w:rPr>
          <w:rFonts w:ascii="Times New Roman" w:hAnsi="Times New Roman" w:cs="Times New Roman"/>
          <w:sz w:val="24"/>
          <w:szCs w:val="24"/>
          <w:lang w:eastAsia="zh-TW"/>
        </w:rPr>
        <w:t>the 19</w:t>
      </w:r>
      <w:r w:rsidRPr="000C00F4">
        <w:rPr>
          <w:rFonts w:ascii="Times New Roman" w:hAnsi="Times New Roman" w:cs="Times New Roman"/>
          <w:sz w:val="24"/>
          <w:szCs w:val="24"/>
          <w:vertAlign w:val="superscript"/>
          <w:lang w:eastAsia="zh-TW"/>
        </w:rPr>
        <w:t>th</w:t>
      </w:r>
      <w:r w:rsidRPr="000C00F4">
        <w:rPr>
          <w:rFonts w:ascii="Times New Roman" w:hAnsi="Times New Roman" w:cs="Times New Roman"/>
          <w:sz w:val="24"/>
          <w:szCs w:val="24"/>
          <w:lang w:eastAsia="zh-TW"/>
        </w:rPr>
        <w:t xml:space="preserve"> century.</w:t>
      </w:r>
    </w:p>
    <w:p w14:paraId="5D6C3418" w14:textId="77777777"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lang w:val="en-US" w:eastAsia="zh-TW"/>
        </w:rPr>
        <w:t>In its original form and meaning, the character “</w:t>
      </w:r>
      <w:r w:rsidRPr="007E1C38">
        <w:rPr>
          <w:rFonts w:ascii="Songti TC" w:eastAsia="Songti TC" w:hAnsi="Songti TC" w:cs="Times New Roman"/>
          <w:sz w:val="24"/>
          <w:szCs w:val="24"/>
        </w:rPr>
        <w:t>進</w:t>
      </w:r>
      <w:r w:rsidRPr="000C00F4">
        <w:rPr>
          <w:rFonts w:ascii="Times New Roman" w:hAnsi="Times New Roman" w:cs="Times New Roman"/>
          <w:sz w:val="24"/>
          <w:szCs w:val="24"/>
          <w:lang w:val="en-US" w:eastAsia="zh-TW"/>
        </w:rPr>
        <w:t>”</w:t>
      </w:r>
      <w:r w:rsidRPr="000C00F4">
        <w:rPr>
          <w:rFonts w:ascii="Times New Roman" w:hAnsi="Times New Roman" w:cs="Times New Roman"/>
          <w:sz w:val="24"/>
          <w:szCs w:val="24"/>
          <w:lang w:eastAsia="zh-TW"/>
        </w:rPr>
        <w:t xml:space="preserve"> (</w:t>
      </w:r>
      <w:r w:rsidRPr="000C00F4">
        <w:rPr>
          <w:rFonts w:ascii="Times New Roman" w:hAnsi="Times New Roman" w:cs="Times New Roman"/>
          <w:i/>
          <w:sz w:val="24"/>
          <w:szCs w:val="24"/>
          <w:lang w:eastAsia="zh-TW"/>
        </w:rPr>
        <w:t>jin</w:t>
      </w:r>
      <w:r w:rsidRPr="000C00F4">
        <w:rPr>
          <w:rFonts w:ascii="Times New Roman" w:hAnsi="Times New Roman" w:cs="Times New Roman"/>
          <w:sz w:val="24"/>
          <w:szCs w:val="24"/>
          <w:lang w:eastAsia="zh-TW"/>
        </w:rPr>
        <w:t>) has been found as early as in the Oracle bone script (</w:t>
      </w:r>
      <w:r w:rsidRPr="007E1C38">
        <w:rPr>
          <w:rFonts w:ascii="Songti TC" w:eastAsia="Songti TC" w:hAnsi="Songti TC" w:cs="Times New Roman"/>
          <w:sz w:val="24"/>
          <w:szCs w:val="24"/>
        </w:rPr>
        <w:t>甲骨文</w:t>
      </w:r>
      <w:r w:rsidRPr="000C00F4">
        <w:rPr>
          <w:rFonts w:ascii="Times New Roman" w:eastAsia="PMingLiU" w:hAnsi="Times New Roman" w:cs="Times New Roman"/>
          <w:sz w:val="24"/>
          <w:szCs w:val="24"/>
          <w:lang w:eastAsia="zh-TW"/>
        </w:rPr>
        <w:t xml:space="preserve">) </w:t>
      </w:r>
      <w:r w:rsidRPr="000C00F4">
        <w:rPr>
          <w:rFonts w:ascii="Times New Roman" w:hAnsi="Times New Roman" w:cs="Times New Roman"/>
          <w:sz w:val="24"/>
          <w:szCs w:val="24"/>
        </w:rPr>
        <w:t xml:space="preserve">during </w:t>
      </w:r>
      <w:r w:rsidRPr="000C00F4">
        <w:rPr>
          <w:rFonts w:ascii="Times New Roman" w:hAnsi="Times New Roman" w:cs="Times New Roman"/>
          <w:sz w:val="24"/>
          <w:szCs w:val="24"/>
          <w:lang w:eastAsia="zh-TW"/>
        </w:rPr>
        <w:t xml:space="preserve">the Shang Dynasty </w:t>
      </w:r>
      <w:r w:rsidRPr="007E1C38">
        <w:rPr>
          <w:rFonts w:ascii="Songti TC" w:eastAsia="Songti TC" w:hAnsi="Songti TC" w:cs="Times New Roman"/>
          <w:sz w:val="24"/>
          <w:szCs w:val="24"/>
        </w:rPr>
        <w:t xml:space="preserve">商朝 </w:t>
      </w:r>
      <w:r w:rsidRPr="000C00F4">
        <w:rPr>
          <w:rFonts w:ascii="Times New Roman" w:eastAsia="PMingLiU" w:hAnsi="Times New Roman" w:cs="Times New Roman"/>
          <w:sz w:val="24"/>
          <w:szCs w:val="24"/>
          <w:lang w:eastAsia="zh-TW"/>
        </w:rPr>
        <w:t>(</w:t>
      </w:r>
      <w:r w:rsidRPr="000C00F4">
        <w:rPr>
          <w:rFonts w:ascii="Times New Roman" w:hAnsi="Times New Roman" w:cs="Times New Roman"/>
          <w:sz w:val="24"/>
          <w:szCs w:val="24"/>
        </w:rPr>
        <w:t>1600 to 1046 b.c.). It is composed of two parts, “</w:t>
      </w:r>
      <w:r w:rsidRPr="007E1C38">
        <w:rPr>
          <w:rFonts w:ascii="Songti TC" w:eastAsia="Songti TC" w:hAnsi="Songti TC" w:cs="Times New Roman"/>
          <w:sz w:val="24"/>
          <w:szCs w:val="24"/>
        </w:rPr>
        <w:t>隹</w:t>
      </w:r>
      <w:r w:rsidRPr="000C00F4">
        <w:rPr>
          <w:rFonts w:ascii="Times New Roman" w:eastAsia="PMingLiU" w:hAnsi="Times New Roman" w:cs="Times New Roman"/>
          <w:sz w:val="24"/>
          <w:szCs w:val="24"/>
          <w:lang w:eastAsia="zh-TW"/>
        </w:rPr>
        <w:t>”</w:t>
      </w:r>
      <w:r w:rsidRPr="000C00F4">
        <w:rPr>
          <w:rFonts w:ascii="Times New Roman" w:hAnsi="Times New Roman" w:cs="Times New Roman"/>
          <w:sz w:val="24"/>
          <w:szCs w:val="24"/>
          <w:lang w:eastAsia="zh-TW"/>
        </w:rPr>
        <w:t xml:space="preserve"> and “</w:t>
      </w:r>
      <w:r w:rsidRPr="007E1C38">
        <w:rPr>
          <w:rFonts w:ascii="Songti TC" w:eastAsia="Songti TC" w:hAnsi="Songti TC" w:cs="Times New Roman"/>
          <w:sz w:val="24"/>
          <w:szCs w:val="24"/>
        </w:rPr>
        <w:t>止</w:t>
      </w:r>
      <w:r w:rsidRPr="000C00F4">
        <w:rPr>
          <w:rFonts w:ascii="Times New Roman" w:eastAsia="PMingLiU" w:hAnsi="Times New Roman" w:cs="Times New Roman"/>
          <w:sz w:val="24"/>
          <w:szCs w:val="24"/>
          <w:lang w:eastAsia="zh-TW"/>
        </w:rPr>
        <w:t>”</w:t>
      </w:r>
      <w:r w:rsidRPr="000C00F4">
        <w:rPr>
          <w:rFonts w:ascii="Times New Roman" w:hAnsi="Times New Roman" w:cs="Times New Roman"/>
          <w:sz w:val="24"/>
          <w:szCs w:val="24"/>
          <w:lang w:eastAsia="zh-TW"/>
        </w:rPr>
        <w:t>. “</w:t>
      </w:r>
      <w:r w:rsidRPr="007E1C38">
        <w:rPr>
          <w:rFonts w:ascii="Songti TC" w:eastAsia="Songti TC" w:hAnsi="Songti TC" w:cs="Times New Roman"/>
          <w:sz w:val="24"/>
          <w:szCs w:val="24"/>
        </w:rPr>
        <w:t>隹</w:t>
      </w:r>
      <w:r w:rsidRPr="000C00F4">
        <w:rPr>
          <w:rFonts w:ascii="Times New Roman" w:eastAsia="PMingLiU" w:hAnsi="Times New Roman" w:cs="Times New Roman"/>
          <w:sz w:val="24"/>
          <w:szCs w:val="24"/>
          <w:lang w:eastAsia="zh-TW"/>
        </w:rPr>
        <w:t>”</w:t>
      </w:r>
      <w:r w:rsidRPr="000C00F4">
        <w:rPr>
          <w:rFonts w:ascii="Times New Roman" w:hAnsi="Times New Roman" w:cs="Times New Roman"/>
          <w:sz w:val="24"/>
          <w:szCs w:val="24"/>
          <w:lang w:eastAsia="zh-TW"/>
        </w:rPr>
        <w:t xml:space="preserve"> looks like a short-tailed bird, and “</w:t>
      </w:r>
      <w:r w:rsidRPr="000C00F4">
        <w:rPr>
          <w:rFonts w:ascii="Times New Roman" w:hAnsi="Times New Roman" w:cs="Times New Roman"/>
          <w:sz w:val="24"/>
          <w:szCs w:val="24"/>
          <w:lang w:eastAsia="zh-TW"/>
        </w:rPr>
        <w:t>止</w:t>
      </w:r>
      <w:r w:rsidRPr="000C00F4">
        <w:rPr>
          <w:rFonts w:ascii="Times New Roman" w:eastAsia="PMingLiU" w:hAnsi="Times New Roman" w:cs="Times New Roman"/>
          <w:sz w:val="24"/>
          <w:szCs w:val="24"/>
          <w:lang w:eastAsia="zh-TW"/>
        </w:rPr>
        <w:t>”</w:t>
      </w:r>
      <w:r w:rsidRPr="000C00F4">
        <w:rPr>
          <w:rFonts w:ascii="Times New Roman" w:hAnsi="Times New Roman" w:cs="Times New Roman"/>
          <w:sz w:val="24"/>
          <w:szCs w:val="24"/>
          <w:lang w:eastAsia="zh-TW"/>
        </w:rPr>
        <w:t xml:space="preserve"> denotes the shape of a foot. One interpretation is that as “footprints of a bird”, it means “steps forward”, as a bird is unable to walk backwards, and its footprints clearly point ahead. Another interpretation is that </w:t>
      </w:r>
      <w:r w:rsidRPr="007E1C38">
        <w:rPr>
          <w:rFonts w:ascii="Songti TC" w:eastAsia="Songti TC" w:hAnsi="Songti TC" w:cs="Times New Roman" w:hint="eastAsia"/>
          <w:sz w:val="24"/>
          <w:szCs w:val="24"/>
        </w:rPr>
        <w:t>追逐进</w:t>
      </w:r>
      <w:r w:rsidRPr="000C00F4">
        <w:rPr>
          <w:rFonts w:ascii="Times New Roman" w:hAnsi="Times New Roman" w:cs="Times New Roman"/>
          <w:sz w:val="24"/>
          <w:szCs w:val="24"/>
          <w:lang w:val="en-US"/>
        </w:rPr>
        <w:t xml:space="preserve">denote chasing after humans, animals and birds, respectively. </w:t>
      </w:r>
      <w:r w:rsidRPr="000C00F4">
        <w:rPr>
          <w:rFonts w:ascii="Times New Roman" w:hAnsi="Times New Roman" w:cs="Times New Roman"/>
          <w:sz w:val="24"/>
          <w:szCs w:val="24"/>
        </w:rPr>
        <w:t xml:space="preserve">The same meaning, “to advance”, was stated in the first lexical work of Chinese characters, </w:t>
      </w:r>
      <w:r w:rsidRPr="000C00F4">
        <w:rPr>
          <w:rFonts w:ascii="Times New Roman" w:hAnsi="Times New Roman" w:cs="Times New Roman"/>
          <w:i/>
          <w:iCs/>
          <w:sz w:val="24"/>
          <w:szCs w:val="24"/>
        </w:rPr>
        <w:t>Shuowen Jiezi</w:t>
      </w:r>
      <w:r w:rsidRPr="000C00F4">
        <w:rPr>
          <w:rFonts w:ascii="Times New Roman" w:hAnsi="Times New Roman" w:cs="Times New Roman"/>
          <w:sz w:val="24"/>
          <w:szCs w:val="24"/>
        </w:rPr>
        <w:t> (</w:t>
      </w:r>
      <w:r w:rsidRPr="007E1C38">
        <w:rPr>
          <w:rFonts w:ascii="Songti TC" w:eastAsia="Songti TC" w:hAnsi="Songti TC" w:cs="Times New Roman"/>
          <w:sz w:val="24"/>
          <w:szCs w:val="24"/>
        </w:rPr>
        <w:t>《說文解字》</w:t>
      </w:r>
      <w:r w:rsidRPr="000C00F4">
        <w:rPr>
          <w:rFonts w:ascii="Times New Roman" w:hAnsi="Times New Roman" w:cs="Times New Roman"/>
          <w:sz w:val="24"/>
          <w:szCs w:val="24"/>
        </w:rPr>
        <w:t xml:space="preserve">) </w:t>
      </w:r>
      <w:r w:rsidRPr="000C00F4">
        <w:rPr>
          <w:rFonts w:ascii="Times New Roman" w:hAnsi="Times New Roman" w:cs="Times New Roman"/>
          <w:color w:val="000000"/>
          <w:sz w:val="24"/>
          <w:szCs w:val="24"/>
          <w:shd w:val="clear" w:color="auto" w:fill="FFFFFF"/>
        </w:rPr>
        <w:t>(25-220 a.d.)</w:t>
      </w:r>
      <w:r w:rsidRPr="000C00F4">
        <w:rPr>
          <w:rFonts w:ascii="Times New Roman" w:hAnsi="Times New Roman" w:cs="Times New Roman"/>
          <w:sz w:val="24"/>
          <w:szCs w:val="24"/>
        </w:rPr>
        <w:t>.</w:t>
      </w:r>
    </w:p>
    <w:p w14:paraId="6AC20DB6" w14:textId="77777777" w:rsidR="00D40B7B" w:rsidRPr="000C00F4" w:rsidRDefault="007D78D7" w:rsidP="000C00F4">
      <w:pPr>
        <w:pStyle w:val="KeinLeerraum"/>
        <w:spacing w:before="120" w:after="120"/>
        <w:jc w:val="both"/>
        <w:rPr>
          <w:rFonts w:ascii="Times New Roman" w:hAnsi="Times New Roman" w:cs="Times New Roman"/>
          <w:sz w:val="24"/>
          <w:szCs w:val="24"/>
        </w:rPr>
      </w:pPr>
      <w:r w:rsidRPr="000C00F4">
        <w:rPr>
          <w:noProof/>
          <w:sz w:val="24"/>
          <w:szCs w:val="24"/>
        </w:rPr>
        <w:drawing>
          <wp:inline distT="0" distB="0" distL="0" distR="0" wp14:anchorId="391B3417" wp14:editId="63AA3B6F">
            <wp:extent cx="5379720" cy="1054100"/>
            <wp:effectExtent l="0" t="0" r="0" b="0"/>
            <wp:docPr id="1" name="圖片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9896" cy="1060282"/>
                    </a:xfrm>
                    <a:prstGeom prst="rect">
                      <a:avLst/>
                    </a:prstGeom>
                    <a:noFill/>
                    <a:ln>
                      <a:noFill/>
                    </a:ln>
                  </pic:spPr>
                </pic:pic>
              </a:graphicData>
            </a:graphic>
          </wp:inline>
        </w:drawing>
      </w:r>
    </w:p>
    <w:p w14:paraId="3AC92D56" w14:textId="77777777" w:rsidR="00D40B7B" w:rsidRPr="000C00F4" w:rsidRDefault="007D78D7" w:rsidP="000C00F4">
      <w:pPr>
        <w:pStyle w:val="KeinLeerraum"/>
        <w:spacing w:before="120" w:after="120"/>
        <w:jc w:val="both"/>
        <w:rPr>
          <w:rFonts w:ascii="Times New Roman" w:hAnsi="Times New Roman" w:cs="Times New Roman"/>
          <w:sz w:val="24"/>
          <w:szCs w:val="24"/>
          <w:lang w:eastAsia="zh-TW"/>
        </w:rPr>
      </w:pPr>
      <w:r w:rsidRPr="000C00F4">
        <w:rPr>
          <w:rFonts w:ascii="Times New Roman" w:hAnsi="Times New Roman" w:cs="Times New Roman"/>
          <w:sz w:val="24"/>
          <w:szCs w:val="24"/>
        </w:rPr>
        <w:t>As terms are often best understood by their juxtaposition with other terms, the pair for “forward” and “backward” is “</w:t>
      </w:r>
      <w:r w:rsidRPr="007E1C38">
        <w:rPr>
          <w:rFonts w:ascii="Songti TC" w:eastAsia="Songti TC" w:hAnsi="Songti TC" w:cs="Times New Roman"/>
          <w:sz w:val="24"/>
          <w:szCs w:val="24"/>
        </w:rPr>
        <w:t>進-退</w:t>
      </w:r>
      <w:r w:rsidRPr="000C00F4">
        <w:rPr>
          <w:rFonts w:ascii="Times New Roman" w:hAnsi="Times New Roman" w:cs="Times New Roman"/>
          <w:sz w:val="24"/>
          <w:szCs w:val="24"/>
          <w:lang w:val="en-US"/>
        </w:rPr>
        <w:t>”. “</w:t>
      </w:r>
      <w:r w:rsidRPr="007E1C38">
        <w:rPr>
          <w:rFonts w:ascii="Songti TC" w:eastAsia="Songti TC" w:hAnsi="Songti TC" w:cs="Times New Roman"/>
          <w:sz w:val="24"/>
          <w:szCs w:val="24"/>
        </w:rPr>
        <w:t>退</w:t>
      </w:r>
      <w:r w:rsidRPr="000C00F4">
        <w:rPr>
          <w:rFonts w:ascii="Times New Roman" w:hAnsi="Times New Roman" w:cs="Times New Roman"/>
          <w:color w:val="202122"/>
          <w:sz w:val="24"/>
          <w:szCs w:val="24"/>
          <w:shd w:val="clear" w:color="auto" w:fill="FFFFFF"/>
          <w:lang w:val="en-US"/>
        </w:rPr>
        <w:t>”, according</w:t>
      </w:r>
      <w:r w:rsidRPr="000C00F4">
        <w:rPr>
          <w:rFonts w:ascii="Times New Roman" w:hAnsi="Times New Roman" w:cs="Times New Roman"/>
          <w:sz w:val="24"/>
          <w:szCs w:val="24"/>
          <w:lang w:eastAsia="zh-TW"/>
        </w:rPr>
        <w:t xml:space="preserve"> to the Oracle bone script, is composed of two parts:</w:t>
      </w:r>
      <w:r w:rsidRPr="000C00F4">
        <w:rPr>
          <w:rFonts w:ascii="Times New Roman" w:hAnsi="Times New Roman" w:cs="Times New Roman"/>
          <w:sz w:val="24"/>
          <w:szCs w:val="24"/>
          <w:shd w:val="clear" w:color="auto" w:fill="FFFFFF"/>
        </w:rPr>
        <w:t xml:space="preserve"> </w:t>
      </w:r>
      <w:r w:rsidRPr="000C00F4">
        <w:rPr>
          <w:rFonts w:ascii="Times New Roman" w:hAnsi="Times New Roman" w:cs="Times New Roman"/>
          <w:sz w:val="24"/>
          <w:szCs w:val="24"/>
          <w:lang w:eastAsia="zh-TW"/>
        </w:rPr>
        <w:t>“</w:t>
      </w:r>
      <w:r w:rsidRPr="007E1C38">
        <w:rPr>
          <w:rFonts w:ascii="Songti TC" w:eastAsia="Songti TC" w:hAnsi="Songti TC" w:cs="Times New Roman"/>
          <w:sz w:val="24"/>
          <w:szCs w:val="24"/>
        </w:rPr>
        <w:t>皀</w:t>
      </w:r>
      <w:r w:rsidRPr="000C00F4">
        <w:rPr>
          <w:rFonts w:ascii="Times New Roman" w:hAnsi="Times New Roman" w:cs="Times New Roman"/>
          <w:sz w:val="24"/>
          <w:szCs w:val="24"/>
          <w:lang w:eastAsia="zh-TW"/>
        </w:rPr>
        <w:t>” and “</w:t>
      </w:r>
      <w:r w:rsidRPr="007E1C38">
        <w:rPr>
          <w:rFonts w:ascii="Songti TC" w:eastAsia="Songti TC" w:hAnsi="Songti TC" w:cs="Times New Roman"/>
          <w:sz w:val="24"/>
          <w:szCs w:val="24"/>
        </w:rPr>
        <w:t>夊</w:t>
      </w:r>
      <w:r w:rsidRPr="000C00F4">
        <w:rPr>
          <w:rFonts w:ascii="Times New Roman" w:hAnsi="Times New Roman" w:cs="Times New Roman"/>
          <w:sz w:val="24"/>
          <w:szCs w:val="24"/>
          <w:lang w:eastAsia="zh-TW"/>
        </w:rPr>
        <w:t>”. “</w:t>
      </w:r>
      <w:r w:rsidRPr="007E1C38">
        <w:rPr>
          <w:rFonts w:ascii="Songti TC" w:eastAsia="Songti TC" w:hAnsi="Songti TC" w:cs="Times New Roman"/>
          <w:sz w:val="24"/>
          <w:szCs w:val="24"/>
        </w:rPr>
        <w:t>皀</w:t>
      </w:r>
      <w:r w:rsidRPr="000C00F4">
        <w:rPr>
          <w:rFonts w:ascii="Times New Roman" w:hAnsi="Times New Roman" w:cs="Times New Roman"/>
          <w:sz w:val="24"/>
          <w:szCs w:val="24"/>
          <w:lang w:eastAsia="zh-TW"/>
        </w:rPr>
        <w:t>” is a food vessel, and “</w:t>
      </w:r>
      <w:r w:rsidRPr="007E1C38">
        <w:rPr>
          <w:rFonts w:ascii="Songti TC" w:eastAsia="Songti TC" w:hAnsi="Songti TC" w:cs="Times New Roman"/>
          <w:sz w:val="24"/>
          <w:szCs w:val="24"/>
        </w:rPr>
        <w:t>夊</w:t>
      </w:r>
      <w:r w:rsidRPr="000C00F4">
        <w:rPr>
          <w:rFonts w:ascii="Times New Roman" w:hAnsi="Times New Roman" w:cs="Times New Roman"/>
          <w:sz w:val="24"/>
          <w:szCs w:val="24"/>
          <w:lang w:eastAsia="zh-TW"/>
        </w:rPr>
        <w:t>” is a foot turned backward, the reverse of “</w:t>
      </w:r>
      <w:r w:rsidRPr="000C00F4">
        <w:rPr>
          <w:rFonts w:ascii="Times New Roman" w:hAnsi="Times New Roman" w:cs="Times New Roman"/>
          <w:sz w:val="24"/>
          <w:szCs w:val="24"/>
          <w:lang w:eastAsia="zh-TW"/>
        </w:rPr>
        <w:t>止</w:t>
      </w:r>
      <w:r w:rsidRPr="000C00F4">
        <w:rPr>
          <w:rFonts w:ascii="Times New Roman" w:hAnsi="Times New Roman" w:cs="Times New Roman"/>
          <w:sz w:val="24"/>
          <w:szCs w:val="24"/>
          <w:lang w:eastAsia="zh-TW"/>
        </w:rPr>
        <w:t>”. The character “</w:t>
      </w:r>
      <w:r w:rsidRPr="000C00F4">
        <w:rPr>
          <w:rFonts w:ascii="Times New Roman" w:hAnsi="Times New Roman" w:cs="Times New Roman"/>
          <w:color w:val="202122"/>
          <w:sz w:val="24"/>
          <w:szCs w:val="24"/>
          <w:shd w:val="clear" w:color="auto" w:fill="FFFFFF"/>
        </w:rPr>
        <w:t>退</w:t>
      </w:r>
      <w:r w:rsidRPr="000C00F4">
        <w:rPr>
          <w:rFonts w:ascii="Times New Roman" w:hAnsi="Times New Roman" w:cs="Times New Roman"/>
          <w:color w:val="202122"/>
          <w:sz w:val="24"/>
          <w:szCs w:val="24"/>
          <w:shd w:val="clear" w:color="auto" w:fill="FFFFFF"/>
          <w:lang w:val="en-US"/>
        </w:rPr>
        <w:t xml:space="preserve">” </w:t>
      </w:r>
      <w:r w:rsidRPr="000C00F4">
        <w:rPr>
          <w:rFonts w:ascii="Times New Roman" w:hAnsi="Times New Roman" w:cs="Times New Roman"/>
          <w:sz w:val="24"/>
          <w:szCs w:val="24"/>
          <w:lang w:eastAsia="zh-TW"/>
        </w:rPr>
        <w:t>denotes departure or withdrawal after taking food.</w:t>
      </w:r>
    </w:p>
    <w:p w14:paraId="02DC40E3" w14:textId="77777777" w:rsidR="00D40B7B" w:rsidRPr="000C00F4" w:rsidRDefault="007D78D7" w:rsidP="000C00F4">
      <w:pPr>
        <w:pStyle w:val="KeinLeerraum"/>
        <w:spacing w:before="120" w:after="120"/>
        <w:jc w:val="both"/>
        <w:rPr>
          <w:rFonts w:ascii="Times New Roman" w:eastAsia="PMingLiU" w:hAnsi="Times New Roman" w:cs="Times New Roman"/>
          <w:sz w:val="24"/>
          <w:szCs w:val="24"/>
          <w:lang w:eastAsia="zh-TW"/>
        </w:rPr>
      </w:pPr>
      <w:r w:rsidRPr="000C00F4">
        <w:rPr>
          <w:rFonts w:ascii="Times New Roman" w:eastAsia="PMingLiU" w:hAnsi="Times New Roman" w:cs="Times New Roman"/>
          <w:noProof/>
          <w:sz w:val="24"/>
          <w:szCs w:val="24"/>
          <w:lang w:eastAsia="zh-TW"/>
        </w:rPr>
        <w:drawing>
          <wp:inline distT="0" distB="0" distL="0" distR="0" wp14:anchorId="14B6EC71" wp14:editId="489959BB">
            <wp:extent cx="5326380" cy="944245"/>
            <wp:effectExtent l="0" t="0" r="7620" b="8255"/>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9"/>
                    <a:stretch>
                      <a:fillRect/>
                    </a:stretch>
                  </pic:blipFill>
                  <pic:spPr>
                    <a:xfrm>
                      <a:off x="0" y="0"/>
                      <a:ext cx="5344211" cy="947346"/>
                    </a:xfrm>
                    <a:prstGeom prst="rect">
                      <a:avLst/>
                    </a:prstGeom>
                  </pic:spPr>
                </pic:pic>
              </a:graphicData>
            </a:graphic>
          </wp:inline>
        </w:drawing>
      </w:r>
    </w:p>
    <w:p w14:paraId="05987DAF" w14:textId="1DD8A38E"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rPr>
        <w:t>Thus, while “</w:t>
      </w:r>
      <w:r w:rsidRPr="007E1C38">
        <w:rPr>
          <w:rFonts w:ascii="Songti TC" w:eastAsia="Songti TC" w:hAnsi="Songti TC" w:cs="Times New Roman"/>
          <w:sz w:val="24"/>
          <w:szCs w:val="24"/>
        </w:rPr>
        <w:t>进</w:t>
      </w:r>
      <w:r w:rsidRPr="000C00F4">
        <w:rPr>
          <w:rFonts w:ascii="Times New Roman" w:hAnsi="Times New Roman" w:cs="Times New Roman"/>
          <w:sz w:val="24"/>
          <w:szCs w:val="24"/>
          <w:lang w:val="en-US" w:eastAsia="zh-TW"/>
        </w:rPr>
        <w:t>” (“</w:t>
      </w:r>
      <w:r w:rsidRPr="000C00F4">
        <w:rPr>
          <w:rFonts w:ascii="Times New Roman" w:hAnsi="Times New Roman" w:cs="Times New Roman"/>
          <w:sz w:val="24"/>
          <w:szCs w:val="24"/>
        </w:rPr>
        <w:t>moves forward”) contrasts with “</w:t>
      </w:r>
      <w:r w:rsidRPr="007E1C38">
        <w:rPr>
          <w:rFonts w:ascii="Songti TC" w:eastAsia="Songti TC" w:hAnsi="Songti TC" w:cs="Times New Roman"/>
          <w:sz w:val="24"/>
          <w:szCs w:val="24"/>
        </w:rPr>
        <w:t>退</w:t>
      </w:r>
      <w:r w:rsidRPr="000C00F4">
        <w:rPr>
          <w:rFonts w:ascii="Times New Roman" w:hAnsi="Times New Roman" w:cs="Times New Roman"/>
          <w:sz w:val="24"/>
          <w:szCs w:val="24"/>
          <w:lang w:val="en-US" w:eastAsia="zh-TW"/>
        </w:rPr>
        <w:t>” (</w:t>
      </w:r>
      <w:r w:rsidRPr="000C00F4">
        <w:rPr>
          <w:rFonts w:ascii="Times New Roman" w:hAnsi="Times New Roman" w:cs="Times New Roman"/>
          <w:sz w:val="24"/>
          <w:szCs w:val="24"/>
        </w:rPr>
        <w:t xml:space="preserve">“moves backward”), the latter is not necessarily derogative. When the two terms denote physical movements, and especially in tactics of war, “advancing” would certainly be preferable to “retreating”. In </w:t>
      </w:r>
      <w:r w:rsidRPr="000C00F4">
        <w:rPr>
          <w:rFonts w:ascii="Times New Roman" w:hAnsi="Times New Roman" w:cs="Times New Roman"/>
          <w:i/>
          <w:iCs/>
          <w:sz w:val="24"/>
          <w:szCs w:val="24"/>
        </w:rPr>
        <w:t>Daodejing</w:t>
      </w:r>
      <w:r w:rsidRPr="000C00F4">
        <w:rPr>
          <w:rFonts w:ascii="Times New Roman" w:hAnsi="Times New Roman" w:cs="Times New Roman"/>
          <w:sz w:val="24"/>
          <w:szCs w:val="24"/>
        </w:rPr>
        <w:t xml:space="preserve"> </w:t>
      </w:r>
      <w:r w:rsidRPr="000C00F4">
        <w:rPr>
          <w:rFonts w:ascii="Times New Roman" w:hAnsi="Times New Roman" w:cs="Times New Roman"/>
          <w:sz w:val="24"/>
          <w:szCs w:val="24"/>
        </w:rPr>
        <w:t>《</w:t>
      </w:r>
      <w:r w:rsidRPr="007E1C38">
        <w:rPr>
          <w:rFonts w:ascii="Songti TC" w:eastAsia="Songti TC" w:hAnsi="Songti TC" w:cs="Times New Roman"/>
          <w:sz w:val="24"/>
          <w:szCs w:val="24"/>
        </w:rPr>
        <w:t>道德经</w:t>
      </w:r>
      <w:r w:rsidRPr="000C00F4">
        <w:rPr>
          <w:rFonts w:ascii="Times New Roman" w:hAnsi="Times New Roman" w:cs="Times New Roman"/>
          <w:sz w:val="24"/>
          <w:szCs w:val="24"/>
        </w:rPr>
        <w:t>》</w:t>
      </w:r>
      <w:r w:rsidRPr="000C00F4">
        <w:rPr>
          <w:rFonts w:ascii="Times New Roman" w:hAnsi="Times New Roman" w:cs="Times New Roman"/>
          <w:sz w:val="24"/>
          <w:szCs w:val="24"/>
        </w:rPr>
        <w:t>written by Laozi (</w:t>
      </w:r>
      <w:r w:rsidRPr="007E1C38">
        <w:rPr>
          <w:rFonts w:ascii="Songti TC" w:eastAsia="Songti TC" w:hAnsi="Songti TC" w:cs="Times New Roman"/>
          <w:sz w:val="24"/>
          <w:szCs w:val="24"/>
        </w:rPr>
        <w:t>老子</w:t>
      </w:r>
      <w:r w:rsidRPr="000C00F4">
        <w:rPr>
          <w:rFonts w:ascii="Times New Roman" w:hAnsi="Times New Roman" w:cs="Times New Roman"/>
          <w:sz w:val="24"/>
          <w:szCs w:val="24"/>
        </w:rPr>
        <w:t>) during the Warring States period (475 to 221 b.c.), “</w:t>
      </w:r>
      <w:r w:rsidRPr="007E1C38">
        <w:rPr>
          <w:rFonts w:ascii="Songti TC" w:eastAsia="Songti TC" w:hAnsi="Songti TC" w:cs="Times New Roman"/>
          <w:sz w:val="24"/>
          <w:szCs w:val="24"/>
        </w:rPr>
        <w:t>明道若昧，進道若退</w:t>
      </w:r>
      <w:r w:rsidRPr="000C00F4">
        <w:rPr>
          <w:rFonts w:ascii="Times New Roman" w:hAnsi="Times New Roman" w:cs="Times New Roman"/>
          <w:sz w:val="24"/>
          <w:szCs w:val="24"/>
        </w:rPr>
        <w:t>” (“The Dao, when brightest seen, seems light to lack; who progress in it makes, seems drawing back”),</w:t>
      </w:r>
      <w:r w:rsidRPr="000C00F4">
        <w:rPr>
          <w:rFonts w:ascii="Times New Roman" w:hAnsi="Times New Roman" w:cs="Times New Roman"/>
          <w:sz w:val="24"/>
          <w:szCs w:val="24"/>
          <w:vertAlign w:val="superscript"/>
        </w:rPr>
        <w:endnoteReference w:id="1"/>
      </w:r>
      <w:r w:rsidRPr="000C00F4">
        <w:rPr>
          <w:rFonts w:ascii="Times New Roman" w:hAnsi="Times New Roman" w:cs="Times New Roman"/>
          <w:sz w:val="24"/>
          <w:szCs w:val="24"/>
        </w:rPr>
        <w:t xml:space="preserve"> the word “progress” is contrasted to “drawing back”. It is similarly presented by</w:t>
      </w:r>
      <w:r w:rsidRPr="000C00F4">
        <w:rPr>
          <w:rFonts w:ascii="Times New Roman" w:hAnsi="Times New Roman" w:cs="Times New Roman"/>
          <w:sz w:val="24"/>
          <w:szCs w:val="24"/>
        </w:rPr>
        <w:t>邓析</w:t>
      </w:r>
      <w:r w:rsidRPr="000C00F4">
        <w:rPr>
          <w:rFonts w:ascii="Times New Roman" w:hAnsi="Times New Roman" w:cs="Times New Roman"/>
          <w:sz w:val="24"/>
          <w:szCs w:val="24"/>
        </w:rPr>
        <w:t xml:space="preserve">Deng Xi (545-501b.c.), founder of Chinese </w:t>
      </w:r>
      <w:r w:rsidRPr="007E1C38">
        <w:rPr>
          <w:rFonts w:ascii="Songti TC" w:eastAsia="Songti TC" w:hAnsi="Songti TC" w:cs="Times New Roman"/>
          <w:sz w:val="24"/>
          <w:szCs w:val="24"/>
        </w:rPr>
        <w:t>名辩之学</w:t>
      </w:r>
      <w:r w:rsidRPr="000C00F4">
        <w:rPr>
          <w:rFonts w:ascii="Times New Roman" w:hAnsi="Times New Roman" w:cs="Times New Roman"/>
          <w:sz w:val="24"/>
          <w:szCs w:val="24"/>
        </w:rPr>
        <w:t xml:space="preserve"> (“school of logic”) in </w:t>
      </w:r>
      <w:r w:rsidRPr="000C00F4">
        <w:rPr>
          <w:rFonts w:ascii="Times New Roman" w:hAnsi="Times New Roman" w:cs="Times New Roman"/>
          <w:sz w:val="24"/>
          <w:szCs w:val="24"/>
        </w:rPr>
        <w:lastRenderedPageBreak/>
        <w:t>his famous idiom “</w:t>
      </w:r>
      <w:r w:rsidRPr="007E1C38">
        <w:rPr>
          <w:rFonts w:ascii="Songti TC" w:eastAsia="Songti TC" w:hAnsi="Songti TC" w:cs="Times New Roman"/>
          <w:sz w:val="24"/>
          <w:szCs w:val="24"/>
        </w:rPr>
        <w:t>不进则退，不喜则忧，不得则亡，此世人之常</w:t>
      </w:r>
      <w:r w:rsidRPr="000C00F4">
        <w:rPr>
          <w:rFonts w:ascii="Times New Roman" w:hAnsi="Times New Roman" w:cs="Times New Roman"/>
          <w:sz w:val="24"/>
          <w:szCs w:val="24"/>
        </w:rPr>
        <w:t>。</w:t>
      </w:r>
      <w:r w:rsidRPr="000C00F4">
        <w:rPr>
          <w:rFonts w:ascii="Times New Roman" w:hAnsi="Times New Roman" w:cs="Times New Roman"/>
          <w:sz w:val="24"/>
          <w:szCs w:val="24"/>
        </w:rPr>
        <w:t>” (“Not</w:t>
      </w:r>
      <w:r w:rsidRPr="000C00F4">
        <w:rPr>
          <w:rFonts w:ascii="Times New Roman" w:hAnsi="Times New Roman" w:cs="Times New Roman"/>
          <w:sz w:val="24"/>
          <w:szCs w:val="24"/>
          <w:lang w:val="en-US"/>
        </w:rPr>
        <w:t xml:space="preserve"> forward-moving, one stays behind; not being</w:t>
      </w:r>
      <w:r w:rsidRPr="000C00F4">
        <w:rPr>
          <w:rFonts w:ascii="Times New Roman" w:hAnsi="Times New Roman" w:cs="Times New Roman"/>
          <w:sz w:val="24"/>
          <w:szCs w:val="24"/>
        </w:rPr>
        <w:t xml:space="preserve"> happy, one is worried; not taking gains, one loses; this is normality in worldly matters.”) </w:t>
      </w:r>
      <w:r w:rsidRPr="007E1C38">
        <w:rPr>
          <w:rFonts w:ascii="Songti TC" w:eastAsia="Songti TC" w:hAnsi="Songti TC" w:cs="Times New Roman"/>
          <w:sz w:val="24"/>
          <w:szCs w:val="24"/>
        </w:rPr>
        <w:t>朱熹</w:t>
      </w:r>
      <w:r w:rsidRPr="000C00F4">
        <w:rPr>
          <w:rFonts w:ascii="Times New Roman" w:hAnsi="Times New Roman" w:cs="Times New Roman"/>
          <w:sz w:val="24"/>
          <w:szCs w:val="24"/>
        </w:rPr>
        <w:t xml:space="preserve">Zhu Xi (1130-1200 a.d.), in his </w:t>
      </w:r>
      <w:r w:rsidRPr="007E1C38">
        <w:rPr>
          <w:rFonts w:ascii="Songti TC" w:eastAsia="Songti TC" w:hAnsi="Songti TC" w:cs="Times New Roman"/>
          <w:sz w:val="24"/>
          <w:szCs w:val="24"/>
        </w:rPr>
        <w:t>理学</w:t>
      </w:r>
      <w:r w:rsidRPr="000C00F4">
        <w:rPr>
          <w:rFonts w:ascii="Times New Roman" w:hAnsi="Times New Roman" w:cs="Times New Roman"/>
          <w:sz w:val="24"/>
          <w:szCs w:val="24"/>
          <w:lang w:val="en-US"/>
        </w:rPr>
        <w:t xml:space="preserve">(“rationalism”), popularized the saying </w:t>
      </w:r>
      <w:r w:rsidRPr="000C00F4">
        <w:rPr>
          <w:rFonts w:ascii="Times New Roman" w:hAnsi="Times New Roman" w:cs="Times New Roman"/>
          <w:sz w:val="24"/>
          <w:szCs w:val="24"/>
        </w:rPr>
        <w:t>“</w:t>
      </w:r>
      <w:r w:rsidRPr="007E1C38">
        <w:rPr>
          <w:rFonts w:ascii="Songti TC" w:eastAsia="Songti TC" w:hAnsi="Songti TC" w:cs="Times New Roman"/>
          <w:sz w:val="24"/>
          <w:szCs w:val="24"/>
        </w:rPr>
        <w:t>凡人不进则退也</w:t>
      </w:r>
      <w:r w:rsidRPr="000C00F4">
        <w:rPr>
          <w:rFonts w:ascii="Times New Roman" w:hAnsi="Times New Roman" w:cs="Times New Roman"/>
          <w:sz w:val="24"/>
          <w:szCs w:val="24"/>
        </w:rPr>
        <w:t>。</w:t>
      </w:r>
      <w:r w:rsidRPr="000C00F4">
        <w:rPr>
          <w:rFonts w:ascii="Times New Roman" w:hAnsi="Times New Roman" w:cs="Times New Roman"/>
          <w:sz w:val="24"/>
          <w:szCs w:val="24"/>
        </w:rPr>
        <w:t>”</w:t>
      </w:r>
      <w:r w:rsidRPr="000C00F4">
        <w:rPr>
          <w:rFonts w:ascii="Times New Roman" w:hAnsi="Times New Roman" w:cs="Times New Roman"/>
          <w:sz w:val="24"/>
          <w:szCs w:val="24"/>
          <w:lang w:val="en-US"/>
        </w:rPr>
        <w:t xml:space="preserve"> (</w:t>
      </w:r>
      <w:r w:rsidRPr="000C00F4">
        <w:rPr>
          <w:rFonts w:ascii="Times New Roman" w:hAnsi="Times New Roman" w:cs="Times New Roman"/>
          <w:sz w:val="24"/>
          <w:szCs w:val="24"/>
        </w:rPr>
        <w:t>“One who does not advance, lags behind.”)</w:t>
      </w:r>
    </w:p>
    <w:p w14:paraId="7C5B3745" w14:textId="7DCFAD83" w:rsidR="00D40B7B" w:rsidRPr="000C00F4" w:rsidRDefault="007D78D7" w:rsidP="000C00F4">
      <w:pPr>
        <w:pStyle w:val="KeinLeerraum"/>
        <w:spacing w:before="120" w:after="120"/>
        <w:jc w:val="both"/>
        <w:rPr>
          <w:rFonts w:ascii="Times New Roman" w:hAnsi="Times New Roman" w:cs="Times New Roman"/>
          <w:sz w:val="24"/>
          <w:szCs w:val="24"/>
          <w:lang w:val="en-US"/>
        </w:rPr>
      </w:pPr>
      <w:r w:rsidRPr="000C00F4">
        <w:rPr>
          <w:rFonts w:ascii="Times New Roman" w:hAnsi="Times New Roman" w:cs="Times New Roman"/>
          <w:sz w:val="24"/>
          <w:szCs w:val="24"/>
        </w:rPr>
        <w:t>The term “</w:t>
      </w:r>
      <w:r w:rsidRPr="007E1C38">
        <w:rPr>
          <w:rFonts w:ascii="Songti TC" w:eastAsia="Songti TC" w:hAnsi="Songti TC" w:cs="Times New Roman"/>
          <w:sz w:val="24"/>
          <w:szCs w:val="24"/>
        </w:rPr>
        <w:t>进步</w:t>
      </w:r>
      <w:r w:rsidRPr="000C00F4">
        <w:rPr>
          <w:rFonts w:ascii="Times New Roman" w:hAnsi="Times New Roman" w:cs="Times New Roman"/>
          <w:sz w:val="24"/>
          <w:szCs w:val="24"/>
          <w:lang w:val="en-US"/>
        </w:rPr>
        <w:t xml:space="preserve">” acquired a meaning much different from the sense of “progression” when China encountered Western aggression. </w:t>
      </w:r>
      <w:r w:rsidRPr="000C00F4">
        <w:rPr>
          <w:rFonts w:ascii="Times New Roman" w:hAnsi="Times New Roman" w:cs="Times New Roman"/>
          <w:sz w:val="24"/>
          <w:szCs w:val="24"/>
          <w:lang w:val="en-US" w:eastAsia="zh-TW"/>
        </w:rPr>
        <w:t>Near the end of the 19</w:t>
      </w:r>
      <w:r w:rsidRPr="000C00F4">
        <w:rPr>
          <w:rFonts w:ascii="Times New Roman" w:hAnsi="Times New Roman" w:cs="Times New Roman"/>
          <w:sz w:val="24"/>
          <w:szCs w:val="24"/>
          <w:vertAlign w:val="superscript"/>
          <w:lang w:val="en-US" w:eastAsia="zh-TW"/>
        </w:rPr>
        <w:t>th</w:t>
      </w:r>
      <w:r w:rsidRPr="000C00F4">
        <w:rPr>
          <w:rFonts w:ascii="Times New Roman" w:hAnsi="Times New Roman" w:cs="Times New Roman"/>
          <w:sz w:val="24"/>
          <w:szCs w:val="24"/>
          <w:lang w:val="en-US" w:eastAsia="zh-TW"/>
        </w:rPr>
        <w:t xml:space="preserve"> century when reformists in China proposed Meiji-style reforms, “progress” was inscribed on Chinese society by the modernity of the West. Despite the slogan “</w:t>
      </w:r>
      <w:r w:rsidRPr="007E1C38">
        <w:rPr>
          <w:rFonts w:ascii="Songti TC" w:eastAsia="Songti TC" w:hAnsi="Songti TC" w:cs="Times New Roman"/>
          <w:sz w:val="24"/>
          <w:szCs w:val="24"/>
        </w:rPr>
        <w:t>中学为体，西学为用</w:t>
      </w:r>
      <w:r w:rsidRPr="000C00F4">
        <w:rPr>
          <w:rFonts w:ascii="Times New Roman" w:hAnsi="Times New Roman" w:cs="Times New Roman"/>
          <w:sz w:val="24"/>
          <w:szCs w:val="24"/>
          <w:lang w:val="en-US"/>
        </w:rPr>
        <w:t>” (“Chinese essence and Western utility”), modeling on and catching up with the West was the primary pursuit.</w:t>
      </w:r>
    </w:p>
    <w:p w14:paraId="6C45035D" w14:textId="1C47EFD9" w:rsidR="00D40B7B" w:rsidRPr="000C00F4" w:rsidRDefault="007D78D7" w:rsidP="000C00F4">
      <w:pPr>
        <w:pStyle w:val="KeinLeerraum"/>
        <w:spacing w:before="120" w:after="120"/>
        <w:jc w:val="both"/>
        <w:rPr>
          <w:rFonts w:ascii="Times New Roman" w:hAnsi="Times New Roman" w:cs="Times New Roman"/>
          <w:sz w:val="24"/>
          <w:szCs w:val="24"/>
          <w:lang w:val="en-US"/>
        </w:rPr>
      </w:pPr>
      <w:r w:rsidRPr="000C00F4">
        <w:rPr>
          <w:rFonts w:ascii="Times New Roman" w:hAnsi="Times New Roman" w:cs="Times New Roman"/>
          <w:sz w:val="24"/>
          <w:szCs w:val="24"/>
          <w:lang w:val="en-US"/>
        </w:rPr>
        <w:t xml:space="preserve">Translators played a vital role in promoting such ideas. Notably, </w:t>
      </w:r>
      <w:r w:rsidRPr="007E1C38">
        <w:rPr>
          <w:rFonts w:ascii="Songti TC" w:eastAsia="Songti TC" w:hAnsi="Songti TC" w:cs="Times New Roman"/>
          <w:sz w:val="24"/>
          <w:szCs w:val="24"/>
        </w:rPr>
        <w:t>严复</w:t>
      </w:r>
      <w:r w:rsidRPr="000C00F4">
        <w:rPr>
          <w:rFonts w:ascii="Times New Roman" w:hAnsi="Times New Roman" w:cs="Times New Roman"/>
          <w:sz w:val="24"/>
          <w:szCs w:val="24"/>
          <w:lang w:val="en-US"/>
        </w:rPr>
        <w:t>Yan Fu</w:t>
      </w:r>
      <w:r w:rsidRPr="000C00F4">
        <w:rPr>
          <w:rFonts w:ascii="Times New Roman" w:hAnsi="Times New Roman" w:cs="Times New Roman"/>
          <w:sz w:val="24"/>
          <w:szCs w:val="24"/>
        </w:rPr>
        <w:t xml:space="preserve"> exerted immense intellectual influence in the introduction of Western thought to China. In 1897, he </w:t>
      </w:r>
      <w:r w:rsidRPr="000C00F4">
        <w:rPr>
          <w:rFonts w:ascii="Times New Roman" w:hAnsi="Times New Roman" w:cs="Times New Roman"/>
          <w:sz w:val="24"/>
          <w:szCs w:val="24"/>
          <w:lang w:eastAsia="zh-TW"/>
        </w:rPr>
        <w:t>translated</w:t>
      </w:r>
      <w:r w:rsidRPr="000C00F4">
        <w:rPr>
          <w:rFonts w:ascii="Times New Roman" w:hAnsi="Times New Roman" w:cs="Times New Roman"/>
          <w:sz w:val="24"/>
          <w:szCs w:val="24"/>
          <w:lang w:val="en-US" w:eastAsia="zh-TW"/>
        </w:rPr>
        <w:t xml:space="preserve"> and published</w:t>
      </w:r>
      <w:hyperlink r:id="rId10" w:tgtFrame="_blank" w:history="1">
        <w:r w:rsidRPr="000C00F4">
          <w:rPr>
            <w:rStyle w:val="Hyperlink"/>
            <w:rFonts w:ascii="Times New Roman" w:hAnsi="Times New Roman" w:cs="Times New Roman"/>
            <w:color w:val="auto"/>
            <w:sz w:val="24"/>
            <w:szCs w:val="24"/>
            <w:u w:val="none"/>
            <w:lang w:eastAsia="zh-TW"/>
          </w:rPr>
          <w:t>《</w:t>
        </w:r>
        <w:r w:rsidRPr="000C00F4">
          <w:rPr>
            <w:rStyle w:val="Hyperlink"/>
            <w:rFonts w:ascii="Times New Roman" w:hAnsi="Times New Roman" w:cs="Times New Roman"/>
            <w:color w:val="auto"/>
            <w:sz w:val="24"/>
            <w:szCs w:val="24"/>
            <w:u w:val="none"/>
          </w:rPr>
          <w:t>天演论</w:t>
        </w:r>
        <w:r w:rsidRPr="000C00F4">
          <w:rPr>
            <w:rStyle w:val="Hyperlink"/>
            <w:rFonts w:ascii="Times New Roman" w:hAnsi="Times New Roman" w:cs="Times New Roman"/>
            <w:color w:val="auto"/>
            <w:sz w:val="24"/>
            <w:szCs w:val="24"/>
            <w:u w:val="none"/>
            <w:lang w:eastAsia="zh-TW"/>
          </w:rPr>
          <w:t>》</w:t>
        </w:r>
      </w:hyperlink>
      <w:r w:rsidRPr="000C00F4">
        <w:rPr>
          <w:rStyle w:val="Hyperlink"/>
          <w:rFonts w:ascii="Times New Roman" w:hAnsi="Times New Roman" w:cs="Times New Roman"/>
          <w:color w:val="auto"/>
          <w:sz w:val="24"/>
          <w:szCs w:val="24"/>
          <w:u w:val="none"/>
          <w:lang w:eastAsia="zh-TW"/>
        </w:rPr>
        <w:t>(</w:t>
      </w:r>
      <w:r w:rsidRPr="000C00F4">
        <w:rPr>
          <w:rFonts w:ascii="Times New Roman" w:hAnsi="Times New Roman" w:cs="Times New Roman"/>
          <w:i/>
          <w:iCs/>
          <w:sz w:val="24"/>
          <w:szCs w:val="24"/>
          <w:lang w:eastAsia="zh-TW"/>
        </w:rPr>
        <w:t>Evolution and Ethics and other Essays</w:t>
      </w:r>
      <w:r w:rsidRPr="000C00F4">
        <w:rPr>
          <w:rFonts w:ascii="Times New Roman" w:hAnsi="Times New Roman" w:cs="Times New Roman"/>
          <w:sz w:val="24"/>
          <w:szCs w:val="24"/>
          <w:lang w:eastAsia="zh-TW"/>
        </w:rPr>
        <w:t xml:space="preserve">) written by English biologist Thomas Huxley (1825-1895). Huxley shared more commonalities than differences with </w:t>
      </w:r>
      <w:r w:rsidRPr="000C00F4">
        <w:rPr>
          <w:rFonts w:ascii="Times New Roman" w:hAnsi="Times New Roman" w:cs="Times New Roman"/>
          <w:sz w:val="24"/>
          <w:szCs w:val="24"/>
        </w:rPr>
        <w:t xml:space="preserve">Charles Darwin (1809-1882), who authored </w:t>
      </w:r>
      <w:r w:rsidRPr="000C00F4">
        <w:rPr>
          <w:rFonts w:ascii="Times New Roman" w:hAnsi="Times New Roman" w:cs="Times New Roman"/>
          <w:i/>
          <w:iCs/>
          <w:sz w:val="24"/>
          <w:szCs w:val="24"/>
        </w:rPr>
        <w:t>The Origin of Species by Means of Natural Selection, or the Preservation of Favoured Races in the Struggle for Life</w:t>
      </w:r>
      <w:r w:rsidRPr="000C00F4">
        <w:rPr>
          <w:rFonts w:ascii="Times New Roman" w:hAnsi="Times New Roman" w:cs="Times New Roman"/>
          <w:sz w:val="24"/>
          <w:szCs w:val="24"/>
        </w:rPr>
        <w:t xml:space="preserve"> (1859). Darwin later replaced “natural selection” with the phrase </w:t>
      </w:r>
      <w:r w:rsidRPr="000C00F4">
        <w:rPr>
          <w:rFonts w:ascii="Times New Roman" w:hAnsi="Times New Roman" w:cs="Times New Roman"/>
          <w:sz w:val="24"/>
          <w:szCs w:val="24"/>
          <w:lang w:eastAsia="zh-TW"/>
        </w:rPr>
        <w:t>“survival of the fittest”. When Yan Fu translated Huxley,</w:t>
      </w:r>
      <w:r w:rsidRPr="000C00F4">
        <w:rPr>
          <w:rFonts w:ascii="Times New Roman" w:hAnsi="Times New Roman" w:cs="Times New Roman"/>
          <w:sz w:val="24"/>
          <w:szCs w:val="24"/>
        </w:rPr>
        <w:t xml:space="preserve"> the terms “progress” and “evolution”</w:t>
      </w:r>
      <w:r w:rsidRPr="000C00F4">
        <w:rPr>
          <w:rFonts w:ascii="Times New Roman" w:hAnsi="Times New Roman" w:cs="Times New Roman" w:hint="eastAsia"/>
          <w:sz w:val="24"/>
          <w:szCs w:val="24"/>
        </w:rPr>
        <w:t>（</w:t>
      </w:r>
      <w:r w:rsidRPr="007E1C38">
        <w:rPr>
          <w:rFonts w:ascii="Songti TC" w:eastAsia="Songti TC" w:hAnsi="Songti TC" w:cs="Times New Roman" w:hint="eastAsia"/>
          <w:sz w:val="24"/>
          <w:szCs w:val="24"/>
        </w:rPr>
        <w:t>进步</w:t>
      </w:r>
      <w:r w:rsidRPr="007E1C38">
        <w:rPr>
          <w:rFonts w:ascii="Songti TC" w:eastAsia="Songti TC" w:hAnsi="Songti TC" w:cs="Times New Roman"/>
          <w:sz w:val="24"/>
          <w:szCs w:val="24"/>
        </w:rPr>
        <w:t>/</w:t>
      </w:r>
      <w:r w:rsidRPr="007E1C38">
        <w:rPr>
          <w:rFonts w:ascii="Songti TC" w:eastAsia="Songti TC" w:hAnsi="Songti TC" w:cs="Times New Roman" w:hint="eastAsia"/>
          <w:sz w:val="24"/>
          <w:szCs w:val="24"/>
        </w:rPr>
        <w:t>进化</w:t>
      </w:r>
      <w:r w:rsidRPr="000C00F4">
        <w:rPr>
          <w:rFonts w:ascii="Times New Roman" w:hAnsi="Times New Roman" w:cs="Times New Roman" w:hint="eastAsia"/>
          <w:sz w:val="24"/>
          <w:szCs w:val="24"/>
        </w:rPr>
        <w:t>）</w:t>
      </w:r>
      <w:r w:rsidRPr="000C00F4">
        <w:rPr>
          <w:rFonts w:ascii="Times New Roman" w:hAnsi="Times New Roman" w:cs="Times New Roman"/>
          <w:sz w:val="24"/>
          <w:szCs w:val="24"/>
        </w:rPr>
        <w:t xml:space="preserve">were interchangeable. </w:t>
      </w:r>
      <w:r w:rsidRPr="000C00F4">
        <w:rPr>
          <w:rFonts w:ascii="Times New Roman" w:hAnsi="Times New Roman" w:cs="Times New Roman"/>
          <w:sz w:val="24"/>
          <w:szCs w:val="24"/>
          <w:lang w:val="en-US"/>
        </w:rPr>
        <w:t>As for the term “evolution”, Yan Fu sometimes rendered it as “</w:t>
      </w:r>
      <w:r w:rsidRPr="007E1C38">
        <w:rPr>
          <w:rFonts w:ascii="Songti TC" w:eastAsia="Songti TC" w:hAnsi="Songti TC" w:cs="Times New Roman"/>
          <w:sz w:val="24"/>
          <w:szCs w:val="24"/>
        </w:rPr>
        <w:t>天演</w:t>
      </w:r>
      <w:r w:rsidRPr="000C00F4">
        <w:rPr>
          <w:rFonts w:ascii="Times New Roman" w:hAnsi="Times New Roman" w:cs="Times New Roman"/>
          <w:sz w:val="24"/>
          <w:szCs w:val="24"/>
          <w:lang w:val="en-US"/>
        </w:rPr>
        <w:t>” (“cosmic process”). When the term “progress” took on the meaning of “evolution” in the context of “survival of the fittest”, it imposed a linearity in the perception of social development, with Western civilization and science unequivocally occupying a place of</w:t>
      </w:r>
      <w:r w:rsidR="000C00F4">
        <w:rPr>
          <w:rFonts w:ascii="Times New Roman" w:hAnsi="Times New Roman" w:cs="Times New Roman"/>
          <w:sz w:val="24"/>
          <w:szCs w:val="24"/>
          <w:lang w:val="en-US"/>
        </w:rPr>
        <w:t xml:space="preserve"> </w:t>
      </w:r>
      <w:r w:rsidRPr="000C00F4">
        <w:rPr>
          <w:rFonts w:ascii="Times New Roman" w:hAnsi="Times New Roman" w:cs="Times New Roman"/>
          <w:sz w:val="24"/>
          <w:szCs w:val="24"/>
          <w:lang w:val="en-US"/>
        </w:rPr>
        <w:t>superiority as a higher stage of social evolution.</w:t>
      </w:r>
    </w:p>
    <w:p w14:paraId="25660F09" w14:textId="77777777"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lang w:val="en-US"/>
        </w:rPr>
        <w:t xml:space="preserve">When </w:t>
      </w:r>
      <w:hyperlink r:id="rId11" w:tgtFrame="_blank" w:history="1">
        <w:r w:rsidRPr="007E1C38">
          <w:rPr>
            <w:rFonts w:ascii="Songti TC" w:eastAsia="Songti TC" w:hAnsi="Songti TC"/>
          </w:rPr>
          <w:t>梁启超</w:t>
        </w:r>
      </w:hyperlink>
      <w:r w:rsidRPr="000C00F4">
        <w:rPr>
          <w:rFonts w:ascii="Times New Roman" w:eastAsia="DengXian" w:hAnsi="Times New Roman" w:cs="Times New Roman"/>
          <w:sz w:val="24"/>
          <w:szCs w:val="24"/>
        </w:rPr>
        <w:t>Liang Qichao, who advocated constitutionalism for the Qing Dynasty, theorized his proposal for</w:t>
      </w:r>
      <w:r w:rsidRPr="000C00F4">
        <w:rPr>
          <w:rFonts w:ascii="Times New Roman" w:hAnsi="Times New Roman" w:cs="Times New Roman"/>
          <w:sz w:val="24"/>
          <w:szCs w:val="24"/>
        </w:rPr>
        <w:t>《</w:t>
      </w:r>
      <w:r w:rsidRPr="007E1C38">
        <w:rPr>
          <w:rFonts w:ascii="Songti TC" w:eastAsia="Songti TC" w:hAnsi="Songti TC" w:cs="Times New Roman"/>
          <w:sz w:val="24"/>
          <w:szCs w:val="24"/>
        </w:rPr>
        <w:t>新中国未来记</w:t>
      </w:r>
      <w:r w:rsidRPr="000C00F4">
        <w:rPr>
          <w:rFonts w:ascii="Times New Roman" w:hAnsi="Times New Roman" w:cs="Times New Roman"/>
          <w:sz w:val="24"/>
          <w:szCs w:val="24"/>
        </w:rPr>
        <w:t>》</w:t>
      </w:r>
      <w:r w:rsidRPr="000C00F4">
        <w:rPr>
          <w:rFonts w:ascii="Times New Roman" w:hAnsi="Times New Roman" w:cs="Times New Roman"/>
          <w:sz w:val="24"/>
          <w:szCs w:val="24"/>
        </w:rPr>
        <w:t>(</w:t>
      </w:r>
      <w:r w:rsidRPr="000C00F4">
        <w:rPr>
          <w:rFonts w:ascii="Times New Roman" w:eastAsia="DengXian" w:hAnsi="Times New Roman" w:cs="Times New Roman"/>
          <w:i/>
          <w:iCs/>
          <w:sz w:val="24"/>
          <w:szCs w:val="24"/>
        </w:rPr>
        <w:t>The Future of New China</w:t>
      </w:r>
      <w:r w:rsidRPr="000C00F4">
        <w:rPr>
          <w:rFonts w:ascii="Times New Roman" w:eastAsia="DengXian" w:hAnsi="Times New Roman" w:cs="Times New Roman"/>
          <w:sz w:val="24"/>
          <w:szCs w:val="24"/>
        </w:rPr>
        <w:t>)</w:t>
      </w:r>
      <w:r w:rsidRPr="000C00F4">
        <w:rPr>
          <w:rFonts w:ascii="Times New Roman" w:hAnsi="Times New Roman" w:cs="Times New Roman"/>
          <w:sz w:val="24"/>
          <w:szCs w:val="24"/>
        </w:rPr>
        <w:t xml:space="preserve"> (1902)</w:t>
      </w:r>
      <w:r w:rsidRPr="000C00F4">
        <w:rPr>
          <w:rFonts w:ascii="Times New Roman" w:eastAsia="DengXian" w:hAnsi="Times New Roman" w:cs="Times New Roman"/>
          <w:sz w:val="24"/>
          <w:szCs w:val="24"/>
        </w:rPr>
        <w:t>, he was explicit about Social Darwinism: “</w:t>
      </w:r>
      <w:r w:rsidRPr="007E1C38">
        <w:rPr>
          <w:rFonts w:ascii="Songti TC" w:eastAsia="Songti TC" w:hAnsi="Songti TC" w:cs="Times New Roman"/>
          <w:sz w:val="24"/>
          <w:szCs w:val="24"/>
        </w:rPr>
        <w:t>因为物竞天择的公理，必要顺应着那时势的，才能够生存</w:t>
      </w:r>
      <w:r w:rsidRPr="000C00F4">
        <w:rPr>
          <w:rFonts w:ascii="Times New Roman" w:hAnsi="Times New Roman" w:cs="Times New Roman"/>
          <w:sz w:val="24"/>
          <w:szCs w:val="24"/>
        </w:rPr>
        <w:t>。</w:t>
      </w:r>
      <w:r w:rsidRPr="000C00F4">
        <w:rPr>
          <w:rFonts w:ascii="Times New Roman" w:hAnsi="Times New Roman" w:cs="Times New Roman"/>
          <w:sz w:val="24"/>
          <w:szCs w:val="24"/>
        </w:rPr>
        <w:t>” (“</w:t>
      </w:r>
      <w:r w:rsidRPr="000C00F4">
        <w:rPr>
          <w:rFonts w:ascii="Times New Roman" w:eastAsia="DengXian" w:hAnsi="Times New Roman" w:cs="Times New Roman"/>
          <w:sz w:val="24"/>
          <w:szCs w:val="24"/>
        </w:rPr>
        <w:t>T</w:t>
      </w:r>
      <w:r w:rsidRPr="000C00F4">
        <w:rPr>
          <w:rFonts w:ascii="Times New Roman" w:hAnsi="Times New Roman" w:cs="Times New Roman"/>
          <w:sz w:val="24"/>
          <w:szCs w:val="24"/>
        </w:rPr>
        <w:t>he princi</w:t>
      </w:r>
      <w:r w:rsidRPr="000C00F4">
        <w:rPr>
          <w:rFonts w:ascii="Times New Roman" w:hAnsi="Times New Roman" w:cs="Times New Roman"/>
          <w:sz w:val="24"/>
          <w:szCs w:val="24"/>
          <w:lang w:eastAsia="zh-TW"/>
        </w:rPr>
        <w:t>ple of survival of the fittest compels</w:t>
      </w:r>
      <w:r w:rsidRPr="000C00F4">
        <w:rPr>
          <w:rFonts w:ascii="Times New Roman" w:eastAsia="PMingLiU" w:hAnsi="Times New Roman" w:cs="Times New Roman"/>
          <w:sz w:val="24"/>
          <w:szCs w:val="24"/>
          <w:lang w:eastAsia="zh-TW"/>
        </w:rPr>
        <w:t xml:space="preserve"> compliance with the trend of the times in order to survive.”)</w:t>
      </w:r>
      <w:r w:rsidRPr="000C00F4">
        <w:rPr>
          <w:rFonts w:ascii="Times New Roman" w:hAnsi="Times New Roman" w:cs="Times New Roman"/>
          <w:sz w:val="24"/>
          <w:szCs w:val="24"/>
          <w:lang w:eastAsia="zh-TW"/>
        </w:rPr>
        <w:t xml:space="preserve"> Liang’s article “</w:t>
      </w:r>
      <w:r w:rsidRPr="007E1C38">
        <w:rPr>
          <w:rFonts w:ascii="Songti TC" w:eastAsia="Songti TC" w:hAnsi="Songti TC" w:cs="Times New Roman"/>
          <w:sz w:val="24"/>
          <w:szCs w:val="24"/>
        </w:rPr>
        <w:t>论进步</w:t>
      </w:r>
      <w:r w:rsidRPr="000C00F4">
        <w:rPr>
          <w:rFonts w:ascii="Times New Roman" w:hAnsi="Times New Roman" w:cs="Times New Roman"/>
          <w:sz w:val="24"/>
          <w:szCs w:val="24"/>
          <w:lang w:eastAsia="zh-TW"/>
        </w:rPr>
        <w:t xml:space="preserve">” (“On Progress”) collected in </w:t>
      </w:r>
      <w:r w:rsidRPr="007E1C38">
        <w:rPr>
          <w:rFonts w:ascii="Songti TC" w:eastAsia="Songti TC" w:hAnsi="Songti TC" w:cs="Times New Roman"/>
          <w:sz w:val="24"/>
          <w:szCs w:val="24"/>
        </w:rPr>
        <w:t>《新民说》</w:t>
      </w:r>
      <w:r w:rsidRPr="000C00F4">
        <w:rPr>
          <w:rFonts w:ascii="Times New Roman" w:eastAsia="PMingLiU" w:hAnsi="Times New Roman" w:cs="Times New Roman"/>
          <w:sz w:val="24"/>
          <w:szCs w:val="24"/>
          <w:lang w:eastAsia="zh-TW"/>
        </w:rPr>
        <w:t>(</w:t>
      </w:r>
      <w:r w:rsidRPr="000C00F4">
        <w:rPr>
          <w:rFonts w:ascii="Times New Roman" w:hAnsi="Times New Roman" w:cs="Times New Roman"/>
          <w:i/>
          <w:iCs/>
          <w:sz w:val="24"/>
          <w:szCs w:val="24"/>
          <w:lang w:eastAsia="zh-TW"/>
        </w:rPr>
        <w:t>New People</w:t>
      </w:r>
      <w:r w:rsidRPr="000C00F4">
        <w:rPr>
          <w:rFonts w:ascii="Times New Roman" w:hAnsi="Times New Roman" w:cs="Times New Roman"/>
          <w:sz w:val="24"/>
          <w:szCs w:val="24"/>
          <w:lang w:eastAsia="zh-TW"/>
        </w:rPr>
        <w:t xml:space="preserve">) (1902-1906) juxtaposed </w:t>
      </w:r>
      <w:r w:rsidRPr="000C00F4">
        <w:rPr>
          <w:rFonts w:ascii="Times New Roman" w:hAnsi="Times New Roman" w:cs="Times New Roman"/>
          <w:sz w:val="24"/>
          <w:szCs w:val="24"/>
        </w:rPr>
        <w:t>“</w:t>
      </w:r>
      <w:r w:rsidRPr="007E1C38">
        <w:rPr>
          <w:rFonts w:ascii="Songti TC" w:eastAsia="Songti TC" w:hAnsi="Songti TC" w:cs="Times New Roman"/>
          <w:sz w:val="24"/>
          <w:szCs w:val="24"/>
        </w:rPr>
        <w:t>求进步</w:t>
      </w:r>
      <w:r w:rsidRPr="000C00F4">
        <w:rPr>
          <w:rFonts w:ascii="Times New Roman" w:hAnsi="Times New Roman" w:cs="Times New Roman"/>
          <w:sz w:val="24"/>
          <w:szCs w:val="24"/>
        </w:rPr>
        <w:t>” (“striving for progress”) with “</w:t>
      </w:r>
      <w:r w:rsidRPr="000C00F4">
        <w:rPr>
          <w:rFonts w:ascii="Times New Roman" w:hAnsi="Times New Roman" w:cs="Times New Roman"/>
          <w:sz w:val="24"/>
          <w:szCs w:val="24"/>
          <w:lang w:eastAsia="zh-TW"/>
        </w:rPr>
        <w:t>救危亡</w:t>
      </w:r>
      <w:r w:rsidRPr="000C00F4">
        <w:rPr>
          <w:rFonts w:ascii="Times New Roman" w:hAnsi="Times New Roman" w:cs="Times New Roman"/>
          <w:sz w:val="24"/>
          <w:szCs w:val="24"/>
        </w:rPr>
        <w:t>” (“surviving collapse and extinction”).</w:t>
      </w:r>
    </w:p>
    <w:p w14:paraId="70990202" w14:textId="77777777"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rPr>
        <w:t xml:space="preserve">This linkage between “progress” and “evolution” continued with prominent intellectuals after the 1911 revolution. </w:t>
      </w:r>
      <w:r w:rsidRPr="007E1C38">
        <w:rPr>
          <w:rFonts w:ascii="Songti TC" w:eastAsia="Songti TC" w:hAnsi="Songti TC" w:cs="Times New Roman"/>
          <w:sz w:val="24"/>
          <w:szCs w:val="24"/>
        </w:rPr>
        <w:t>陈独秀</w:t>
      </w:r>
      <w:r w:rsidRPr="000C00F4">
        <w:rPr>
          <w:rFonts w:ascii="Times New Roman" w:hAnsi="Times New Roman" w:cs="Times New Roman"/>
          <w:sz w:val="24"/>
          <w:szCs w:val="24"/>
        </w:rPr>
        <w:t xml:space="preserve"> Chen Duxiu (1879-1942), editor-in-chief of</w:t>
      </w:r>
      <w:r w:rsidRPr="007E1C38">
        <w:rPr>
          <w:rFonts w:ascii="Songti TC" w:eastAsia="Songti TC" w:hAnsi="Songti TC" w:cs="Times New Roman"/>
          <w:sz w:val="24"/>
          <w:szCs w:val="24"/>
        </w:rPr>
        <w:t>《新青年》</w:t>
      </w:r>
      <w:r w:rsidRPr="000C00F4">
        <w:rPr>
          <w:rFonts w:ascii="Times New Roman" w:hAnsi="Times New Roman" w:cs="Times New Roman"/>
          <w:color w:val="202122"/>
          <w:sz w:val="24"/>
          <w:szCs w:val="24"/>
          <w:shd w:val="clear" w:color="auto" w:fill="FFFFFF"/>
        </w:rPr>
        <w:t>(</w:t>
      </w:r>
      <w:r w:rsidRPr="000C00F4">
        <w:rPr>
          <w:rFonts w:ascii="Times New Roman" w:hAnsi="Times New Roman" w:cs="Times New Roman"/>
          <w:i/>
          <w:iCs/>
          <w:sz w:val="24"/>
          <w:szCs w:val="24"/>
        </w:rPr>
        <w:t>New Youth</w:t>
      </w:r>
      <w:r w:rsidRPr="000C00F4">
        <w:rPr>
          <w:rFonts w:ascii="Times New Roman" w:hAnsi="Times New Roman" w:cs="Times New Roman"/>
          <w:sz w:val="24"/>
          <w:szCs w:val="24"/>
        </w:rPr>
        <w:t>), in his manifesto “</w:t>
      </w:r>
      <w:r w:rsidRPr="007E1C38">
        <w:rPr>
          <w:rFonts w:ascii="Songti TC" w:eastAsia="Songti TC" w:hAnsi="Songti TC" w:cs="Times New Roman"/>
          <w:sz w:val="24"/>
          <w:szCs w:val="24"/>
        </w:rPr>
        <w:t>敬告青年</w:t>
      </w:r>
      <w:r w:rsidRPr="000C00F4">
        <w:rPr>
          <w:rFonts w:ascii="Times New Roman" w:hAnsi="Times New Roman" w:cs="Times New Roman"/>
          <w:sz w:val="24"/>
          <w:szCs w:val="24"/>
        </w:rPr>
        <w:t>” (“Call To the Youth”) (1915) urged young people to be “</w:t>
      </w:r>
      <w:r w:rsidRPr="007E1C38">
        <w:rPr>
          <w:rFonts w:ascii="Songti TC" w:eastAsia="Songti TC" w:hAnsi="Songti TC" w:cs="Times New Roman"/>
          <w:sz w:val="24"/>
          <w:szCs w:val="24"/>
        </w:rPr>
        <w:t>进步的而非保守的</w:t>
      </w:r>
      <w:r w:rsidRPr="000C00F4">
        <w:rPr>
          <w:rFonts w:ascii="Times New Roman" w:hAnsi="Times New Roman" w:cs="Times New Roman"/>
          <w:sz w:val="24"/>
          <w:szCs w:val="24"/>
        </w:rPr>
        <w:t xml:space="preserve">” (“progressive rather than conservative”). He favoured French evolutionist philosopher H. Bergson (1859–1941), and he would refer to Bergson by saying that </w:t>
      </w:r>
      <w:r w:rsidRPr="000C00F4">
        <w:rPr>
          <w:rFonts w:ascii="Times New Roman" w:hAnsi="Times New Roman" w:cs="Times New Roman"/>
          <w:sz w:val="24"/>
          <w:szCs w:val="24"/>
          <w:lang w:val="en-US"/>
        </w:rPr>
        <w:t>“</w:t>
      </w:r>
      <w:r w:rsidRPr="000C00F4">
        <w:rPr>
          <w:rFonts w:ascii="Times New Roman" w:hAnsi="Times New Roman" w:cs="Times New Roman"/>
          <w:sz w:val="24"/>
          <w:szCs w:val="24"/>
        </w:rPr>
        <w:t>A progressive rather than conservative life is like sailing against the current; if you do not advance, you will fall back. This is an axiom in China. From the fundamental law of the universe, there is no reason to conserve the status quo, as the evolution of all things is constant… In terms of the evolution of human affairs, the nation that remains unchanged from the past degenerates day by day, while the people who seek progress with innovation are flourishing. The fate of survival or collapse can be anticipated.”</w:t>
      </w:r>
    </w:p>
    <w:p w14:paraId="418E30CD" w14:textId="77777777"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rPr>
        <w:lastRenderedPageBreak/>
        <w:t>While Liang’s evolutionary ideas came from Huxley, Chen’s came from Bergson. “Progress” is counterposed to “conservatism”. Closely associated with the idea of “evolution”, “progress” is linked to perceptions that propound different stages of social evolution and revolution (abrupt changes not excluded), such as from feudalism to capitalism, then socialism, and eventually communism. Interestingly, with the Russian Revolution of 1917, the most “advanced” model of progress was perceived by some as shifting from U.K. and France to the U.S.S.R. Chen and</w:t>
      </w:r>
      <w:r w:rsidRPr="000C00F4">
        <w:rPr>
          <w:rFonts w:ascii="Times New Roman" w:hAnsi="Times New Roman" w:cs="Times New Roman"/>
          <w:sz w:val="24"/>
          <w:szCs w:val="24"/>
        </w:rPr>
        <w:t>李大钊</w:t>
      </w:r>
      <w:r w:rsidRPr="000C00F4">
        <w:rPr>
          <w:rFonts w:ascii="Times New Roman" w:hAnsi="Times New Roman" w:cs="Times New Roman"/>
          <w:sz w:val="24"/>
          <w:szCs w:val="24"/>
        </w:rPr>
        <w:t xml:space="preserve">Li Dazhao were co-founders of the Chinese Communist Party. In 1918, </w:t>
      </w:r>
      <w:r w:rsidRPr="000C00F4">
        <w:rPr>
          <w:rFonts w:ascii="Times New Roman" w:eastAsia="PMingLiU" w:hAnsi="Times New Roman" w:cs="Times New Roman"/>
          <w:sz w:val="24"/>
          <w:szCs w:val="24"/>
        </w:rPr>
        <w:t xml:space="preserve">Li published an article </w:t>
      </w:r>
      <w:r w:rsidRPr="000C00F4">
        <w:rPr>
          <w:rFonts w:ascii="Times New Roman" w:hAnsi="Times New Roman" w:cs="Times New Roman"/>
          <w:sz w:val="24"/>
          <w:szCs w:val="24"/>
        </w:rPr>
        <w:t>“</w:t>
      </w:r>
      <w:r w:rsidRPr="007E1C38">
        <w:rPr>
          <w:rFonts w:ascii="Songti TC" w:eastAsia="Songti TC" w:hAnsi="Songti TC" w:cs="Times New Roman"/>
          <w:sz w:val="24"/>
          <w:szCs w:val="24"/>
        </w:rPr>
        <w:t>庶民的胜利</w:t>
      </w:r>
      <w:r w:rsidRPr="000C00F4">
        <w:rPr>
          <w:rFonts w:ascii="Times New Roman" w:hAnsi="Times New Roman" w:cs="Times New Roman"/>
          <w:sz w:val="24"/>
          <w:szCs w:val="24"/>
        </w:rPr>
        <w:t>” (</w:t>
      </w:r>
      <w:r w:rsidRPr="000C00F4">
        <w:rPr>
          <w:rFonts w:ascii="Times New Roman" w:eastAsia="PMingLiU" w:hAnsi="Times New Roman" w:cs="Times New Roman"/>
          <w:sz w:val="24"/>
          <w:szCs w:val="24"/>
        </w:rPr>
        <w:t>“The triumph of the common people”)</w:t>
      </w:r>
      <w:r w:rsidRPr="000C00F4">
        <w:rPr>
          <w:rFonts w:ascii="Times New Roman" w:hAnsi="Times New Roman" w:cs="Times New Roman"/>
          <w:sz w:val="24"/>
          <w:szCs w:val="24"/>
        </w:rPr>
        <w:t xml:space="preserve"> in </w:t>
      </w:r>
      <w:r w:rsidRPr="000C00F4">
        <w:rPr>
          <w:rFonts w:ascii="Times New Roman" w:hAnsi="Times New Roman" w:cs="Times New Roman"/>
          <w:i/>
          <w:iCs/>
          <w:sz w:val="24"/>
          <w:szCs w:val="24"/>
        </w:rPr>
        <w:t>New Youth</w:t>
      </w:r>
      <w:r w:rsidRPr="000C00F4">
        <w:rPr>
          <w:rFonts w:ascii="Times New Roman" w:hAnsi="Times New Roman" w:cs="Times New Roman"/>
          <w:sz w:val="24"/>
          <w:szCs w:val="24"/>
        </w:rPr>
        <w:t>, exalting that the creation of the new era, though encountering difficulties, represented the progressive and irreversible trend. In his article “Bolshevism</w:t>
      </w:r>
      <w:r w:rsidRPr="007E1C38">
        <w:rPr>
          <w:rFonts w:ascii="Songti TC" w:eastAsia="Songti TC" w:hAnsi="Songti TC" w:cs="Times New Roman"/>
          <w:sz w:val="24"/>
          <w:szCs w:val="24"/>
        </w:rPr>
        <w:t>主义的胜利</w:t>
      </w:r>
      <w:r w:rsidRPr="000C00F4">
        <w:rPr>
          <w:rFonts w:ascii="Times New Roman" w:hAnsi="Times New Roman" w:cs="Times New Roman"/>
          <w:sz w:val="24"/>
          <w:szCs w:val="24"/>
        </w:rPr>
        <w:t>” (“The Victory of Bolshevism”) published in the same issue, Li q</w:t>
      </w:r>
      <w:r w:rsidRPr="000C00F4">
        <w:rPr>
          <w:rFonts w:ascii="Times New Roman" w:hAnsi="Times New Roman" w:cs="Times New Roman" w:hint="eastAsia"/>
          <w:sz w:val="24"/>
          <w:szCs w:val="24"/>
        </w:rPr>
        <w:t>uoted</w:t>
      </w:r>
      <w:r w:rsidRPr="000C00F4">
        <w:rPr>
          <w:rFonts w:ascii="Times New Roman" w:hAnsi="Times New Roman" w:cs="Times New Roman"/>
          <w:sz w:val="24"/>
          <w:szCs w:val="24"/>
        </w:rPr>
        <w:t xml:space="preserve"> what Frederic Harrison</w:t>
      </w:r>
      <w:r w:rsidRPr="000C00F4">
        <w:rPr>
          <w:sz w:val="24"/>
          <w:szCs w:val="24"/>
        </w:rPr>
        <w:t xml:space="preserve"> </w:t>
      </w:r>
      <w:r w:rsidRPr="000C00F4">
        <w:rPr>
          <w:rFonts w:ascii="Times New Roman" w:hAnsi="Times New Roman" w:cs="Times New Roman"/>
          <w:sz w:val="24"/>
          <w:szCs w:val="24"/>
        </w:rPr>
        <w:t>said, “Latent in Bolshevism is a great social evolution, similar to the revolution of 1789…”, and Li was convinced that “with the mass movements of the world, the remnants of history, such as emperors, aristocrats, warlords, bureaucrats, militarism, capitalism, and all that block the progress of this new movement, will be destroyed with the force of thunderbolts.”</w:t>
      </w:r>
    </w:p>
    <w:p w14:paraId="344AA19F" w14:textId="77777777" w:rsidR="00D40B7B" w:rsidRPr="000C00F4" w:rsidRDefault="007D78D7" w:rsidP="000C00F4">
      <w:pPr>
        <w:pStyle w:val="KeinLeerraum"/>
        <w:spacing w:before="120" w:after="120"/>
        <w:jc w:val="both"/>
        <w:rPr>
          <w:rFonts w:ascii="Times New Roman" w:hAnsi="Times New Roman" w:cs="Times New Roman"/>
          <w:sz w:val="24"/>
          <w:szCs w:val="24"/>
          <w:lang w:val="en-US"/>
        </w:rPr>
      </w:pPr>
      <w:r w:rsidRPr="000C00F4">
        <w:rPr>
          <w:rFonts w:ascii="Times New Roman" w:hAnsi="Times New Roman" w:cs="Times New Roman"/>
          <w:sz w:val="24"/>
          <w:szCs w:val="24"/>
          <w:lang w:val="en-US"/>
        </w:rPr>
        <w:t>Regardless of whether it would be the bourgeoisie or the proletariat that took power, the economic substance of such “progress” was still conceived primarily as development of productive forces and industrialization supported by advancing science and technology. Within Chinese Marxist thinking, Karl Marx’s optimism about socialism was growing out of capitalist potentials.</w:t>
      </w:r>
    </w:p>
    <w:p w14:paraId="30100251" w14:textId="77777777"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rPr>
        <w:t xml:space="preserve">After WWII, the concept of “progress” became inextricably tied to the concept of “development”, with Harry Truman’s inaugural speech as U.S. president in 1949 defining a new era of “development”. Not only is “development” postulated as the unilinear way of social evolution, “underdevelopment” is also denigrated as backward and shameful; however, this mindset denies social and cultural diversities of different traditions and induces a rejection of one’s own past. Critique about this kind of developmentalism has been well presented, for example, in </w:t>
      </w:r>
      <w:r w:rsidRPr="000C00F4">
        <w:rPr>
          <w:rFonts w:ascii="Times New Roman" w:hAnsi="Times New Roman" w:cs="Times New Roman"/>
          <w:i/>
          <w:iCs/>
          <w:sz w:val="24"/>
          <w:szCs w:val="24"/>
        </w:rPr>
        <w:t>The Development Dictionary</w:t>
      </w:r>
      <w:r w:rsidRPr="000C00F4">
        <w:rPr>
          <w:rFonts w:ascii="Times New Roman" w:hAnsi="Times New Roman" w:cs="Times New Roman"/>
          <w:sz w:val="24"/>
          <w:szCs w:val="24"/>
        </w:rPr>
        <w:t xml:space="preserve"> and </w:t>
      </w:r>
      <w:r w:rsidRPr="000C00F4">
        <w:rPr>
          <w:rFonts w:ascii="Times New Roman" w:hAnsi="Times New Roman" w:cs="Times New Roman"/>
          <w:i/>
          <w:iCs/>
          <w:sz w:val="24"/>
          <w:szCs w:val="24"/>
        </w:rPr>
        <w:t>Pluriverse: A Post-Development Dictionary</w:t>
      </w:r>
      <w:r w:rsidRPr="000C00F4">
        <w:rPr>
          <w:rFonts w:ascii="Times New Roman" w:hAnsi="Times New Roman" w:cs="Times New Roman"/>
          <w:sz w:val="24"/>
          <w:szCs w:val="24"/>
        </w:rPr>
        <w:t>.</w:t>
      </w:r>
      <w:r w:rsidRPr="000C00F4">
        <w:rPr>
          <w:rStyle w:val="Endnotenzeichen"/>
          <w:rFonts w:ascii="Times New Roman" w:hAnsi="Times New Roman" w:cs="Times New Roman"/>
          <w:sz w:val="24"/>
          <w:szCs w:val="24"/>
        </w:rPr>
        <w:endnoteReference w:id="2"/>
      </w:r>
      <w:r w:rsidRPr="000C00F4">
        <w:rPr>
          <w:rFonts w:ascii="Times New Roman" w:hAnsi="Times New Roman" w:cs="Times New Roman"/>
          <w:sz w:val="24"/>
          <w:szCs w:val="24"/>
        </w:rPr>
        <w:t xml:space="preserve"> </w:t>
      </w:r>
    </w:p>
    <w:p w14:paraId="326038EC" w14:textId="68E5DF89"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rPr>
        <w:t>For China, the concept of “progress” has by and large been similarly bound with that of “development” conceived mostly in terms of scientific advancement, economic growth, and military strength. In practice, China has struggled with the predicaments and consequences of the development trap.</w:t>
      </w:r>
      <w:r w:rsidRPr="000C00F4">
        <w:rPr>
          <w:rStyle w:val="Endnotenzeichen"/>
          <w:rFonts w:ascii="Times New Roman" w:hAnsi="Times New Roman" w:cs="Times New Roman"/>
          <w:sz w:val="24"/>
          <w:szCs w:val="24"/>
        </w:rPr>
        <w:endnoteReference w:id="3"/>
      </w:r>
      <w:r w:rsidRPr="000C00F4">
        <w:rPr>
          <w:rFonts w:ascii="Times New Roman" w:hAnsi="Times New Roman" w:cs="Times New Roman"/>
          <w:sz w:val="24"/>
          <w:szCs w:val="24"/>
        </w:rPr>
        <w:t xml:space="preserve"> By the early 21</w:t>
      </w:r>
      <w:r w:rsidRPr="000C00F4">
        <w:rPr>
          <w:rFonts w:ascii="Times New Roman" w:hAnsi="Times New Roman" w:cs="Times New Roman"/>
          <w:sz w:val="24"/>
          <w:szCs w:val="24"/>
          <w:vertAlign w:val="superscript"/>
        </w:rPr>
        <w:t>st</w:t>
      </w:r>
      <w:r w:rsidRPr="000C00F4">
        <w:rPr>
          <w:rFonts w:ascii="Times New Roman" w:hAnsi="Times New Roman" w:cs="Times New Roman"/>
          <w:sz w:val="24"/>
          <w:szCs w:val="24"/>
        </w:rPr>
        <w:t xml:space="preserve"> century, China’s “progress” had come under attack by the West, led by the U.S.A. in the unfolding of a New Cold War, as an answer to China going beyond its assigned, subordinate positions in the global capitalist division of labour. China’s “progress”, instead of receiving compliments, is presented as a threat to the world order and must therefore be contained. At the same time, the crises of global capitalism have been worsening, with financial bubbles, climate collapse, food insecurity, energy crunch, pollution, pandemics, and ever-growing social polarization. It is no longer absurd to think that humanity could be heading rapidly to collapse and even extinction. The formulation of “progress” with its web of meanings is falling apart and failing.</w:t>
      </w:r>
    </w:p>
    <w:p w14:paraId="7EDE8181" w14:textId="28CEFCFD" w:rsidR="00D40B7B" w:rsidRPr="000C00F4" w:rsidRDefault="007D78D7" w:rsidP="000C00F4">
      <w:pPr>
        <w:pStyle w:val="KeinLeerraum"/>
        <w:spacing w:before="120" w:after="120"/>
        <w:jc w:val="both"/>
        <w:rPr>
          <w:rFonts w:ascii="Times New Roman" w:hAnsi="Times New Roman" w:cs="Times New Roman"/>
          <w:sz w:val="24"/>
          <w:szCs w:val="24"/>
        </w:rPr>
      </w:pPr>
      <w:r w:rsidRPr="000C00F4">
        <w:rPr>
          <w:rFonts w:ascii="Times New Roman" w:hAnsi="Times New Roman" w:cs="Times New Roman"/>
          <w:sz w:val="24"/>
          <w:szCs w:val="24"/>
        </w:rPr>
        <w:t>In much the same way that Bolshevism was hailed in the early 20</w:t>
      </w:r>
      <w:r w:rsidRPr="000C00F4">
        <w:rPr>
          <w:rFonts w:ascii="Times New Roman" w:hAnsi="Times New Roman" w:cs="Times New Roman"/>
          <w:sz w:val="24"/>
          <w:szCs w:val="24"/>
          <w:vertAlign w:val="superscript"/>
        </w:rPr>
        <w:t>th</w:t>
      </w:r>
      <w:r w:rsidRPr="000C00F4">
        <w:rPr>
          <w:rFonts w:ascii="Times New Roman" w:hAnsi="Times New Roman" w:cs="Times New Roman"/>
          <w:sz w:val="24"/>
          <w:szCs w:val="24"/>
        </w:rPr>
        <w:t xml:space="preserve"> century as representing a more advanced phase of humanity, a century later, concepts such as “</w:t>
      </w:r>
      <w:r w:rsidRPr="007E1C38">
        <w:rPr>
          <w:rFonts w:ascii="Songti TC" w:eastAsia="Songti TC" w:hAnsi="Songti TC" w:cs="Times New Roman"/>
          <w:sz w:val="24"/>
          <w:szCs w:val="24"/>
        </w:rPr>
        <w:t>生态文明</w:t>
      </w:r>
      <w:r w:rsidRPr="000C00F4">
        <w:rPr>
          <w:rFonts w:ascii="Times New Roman" w:hAnsi="Times New Roman" w:cs="Times New Roman"/>
          <w:sz w:val="24"/>
          <w:szCs w:val="24"/>
        </w:rPr>
        <w:t>” (“ecological civilization”) and “</w:t>
      </w:r>
      <w:r w:rsidRPr="007E1C38">
        <w:rPr>
          <w:rFonts w:ascii="Songti TC" w:eastAsia="Songti TC" w:hAnsi="Songti TC" w:cs="Times New Roman"/>
          <w:sz w:val="24"/>
          <w:szCs w:val="24"/>
        </w:rPr>
        <w:t>共同富裕</w:t>
      </w:r>
      <w:r w:rsidRPr="000C00F4">
        <w:rPr>
          <w:rFonts w:ascii="Times New Roman" w:hAnsi="Times New Roman" w:cs="Times New Roman"/>
          <w:sz w:val="24"/>
          <w:szCs w:val="24"/>
        </w:rPr>
        <w:t xml:space="preserve">” (“common prosperity”) have been postulated in China. This new orientation goes beyond the concept of “progress”. Though a century-old wedlock between “progress” and evolution, science, development, and modernity cannot be readily disentangled conceptually, in reality, China has many rich and diverse traditions that have been “conserved”. Thus, by scrutinizing the historical context in which the pursuit of “progress” has been </w:t>
      </w:r>
      <w:r w:rsidRPr="000C00F4">
        <w:rPr>
          <w:rFonts w:ascii="Times New Roman" w:hAnsi="Times New Roman" w:cs="Times New Roman"/>
          <w:sz w:val="24"/>
          <w:szCs w:val="24"/>
        </w:rPr>
        <w:lastRenderedPageBreak/>
        <w:t>embedded, by revisiting local and indigenous experiences that have been labelled as “backward” and “regressive” but have persisted, an embodiment of values and meanings, including dignity, happiness, contentment and self-sufficiency, in the very concept of “progress”, can be reached, rejecting its linear and artificial attributes. Certainly, “progress” cannot be survival of/for the fittest. It must go beyond “survival” and signify processes of transformation in which the will to spiritual as well as physical betterment constitutes the driving force for change.</w:t>
      </w:r>
    </w:p>
    <w:sectPr w:rsidR="00D40B7B" w:rsidRPr="000C00F4" w:rsidSect="000C00F4">
      <w:endnotePr>
        <w:numFmt w:val="decimal"/>
      </w:endnotePr>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923D" w14:textId="77777777" w:rsidR="001E06F9" w:rsidRDefault="001E06F9">
      <w:pPr>
        <w:spacing w:line="240" w:lineRule="auto"/>
      </w:pPr>
      <w:r>
        <w:separator/>
      </w:r>
    </w:p>
  </w:endnote>
  <w:endnote w:type="continuationSeparator" w:id="0">
    <w:p w14:paraId="00ACF705" w14:textId="77777777" w:rsidR="001E06F9" w:rsidRDefault="001E06F9">
      <w:pPr>
        <w:spacing w:line="240" w:lineRule="auto"/>
      </w:pPr>
      <w:r>
        <w:continuationSeparator/>
      </w:r>
    </w:p>
  </w:endnote>
  <w:endnote w:id="1">
    <w:p w14:paraId="7827C421" w14:textId="77777777" w:rsidR="00D40B7B" w:rsidRPr="007E1C38" w:rsidRDefault="007D78D7" w:rsidP="007E1C38">
      <w:pPr>
        <w:pStyle w:val="Endnotentext"/>
        <w:jc w:val="both"/>
        <w:rPr>
          <w:rFonts w:ascii="Times" w:eastAsia="PMingLiU" w:hAnsi="Times" w:cs="Times New Roman"/>
          <w:color w:val="000000" w:themeColor="text1"/>
          <w:sz w:val="18"/>
          <w:szCs w:val="18"/>
          <w:lang w:eastAsia="zh-TW"/>
        </w:rPr>
      </w:pPr>
      <w:r w:rsidRPr="007E1C38">
        <w:rPr>
          <w:rStyle w:val="Endnotenzeichen"/>
          <w:rFonts w:ascii="Times" w:hAnsi="Times" w:cs="Times New Roman"/>
          <w:color w:val="000000" w:themeColor="text1"/>
          <w:sz w:val="18"/>
          <w:szCs w:val="18"/>
        </w:rPr>
        <w:endnoteRef/>
      </w:r>
      <w:r w:rsidRPr="007E1C38">
        <w:rPr>
          <w:rFonts w:ascii="Times" w:hAnsi="Times" w:cs="Times New Roman"/>
          <w:color w:val="000000" w:themeColor="text1"/>
          <w:sz w:val="18"/>
          <w:szCs w:val="18"/>
        </w:rPr>
        <w:t xml:space="preserve"> </w:t>
      </w:r>
      <w:r w:rsidRPr="007E1C38">
        <w:rPr>
          <w:rFonts w:ascii="Times" w:hAnsi="Times" w:cs="Times New Roman"/>
          <w:i/>
          <w:iCs/>
          <w:color w:val="000000" w:themeColor="text1"/>
          <w:sz w:val="18"/>
          <w:szCs w:val="18"/>
        </w:rPr>
        <w:t>The Tao Te Ching</w:t>
      </w:r>
      <w:r w:rsidRPr="007E1C38">
        <w:rPr>
          <w:rFonts w:ascii="Times" w:hAnsi="Times" w:cs="Times New Roman"/>
          <w:color w:val="000000" w:themeColor="text1"/>
          <w:sz w:val="18"/>
          <w:szCs w:val="18"/>
        </w:rPr>
        <w:t>, translated by James Legge, 1891</w:t>
      </w:r>
    </w:p>
  </w:endnote>
  <w:endnote w:id="2">
    <w:p w14:paraId="289C15A2" w14:textId="77777777" w:rsidR="00D40B7B" w:rsidRPr="007E1C38" w:rsidRDefault="007D78D7" w:rsidP="007E1C38">
      <w:pPr>
        <w:pStyle w:val="Endnotentext"/>
        <w:jc w:val="both"/>
        <w:rPr>
          <w:rFonts w:ascii="Times" w:hAnsi="Times" w:cs="Times New Roman"/>
          <w:color w:val="000000" w:themeColor="text1"/>
          <w:sz w:val="18"/>
          <w:szCs w:val="18"/>
        </w:rPr>
      </w:pPr>
      <w:r w:rsidRPr="007E1C38">
        <w:rPr>
          <w:rStyle w:val="Endnotenzeichen"/>
          <w:rFonts w:ascii="Times" w:hAnsi="Times" w:cs="Times New Roman"/>
          <w:color w:val="000000" w:themeColor="text1"/>
          <w:sz w:val="18"/>
          <w:szCs w:val="18"/>
        </w:rPr>
        <w:endnoteRef/>
      </w:r>
      <w:r w:rsidRPr="007E1C38">
        <w:rPr>
          <w:rFonts w:ascii="Times" w:hAnsi="Times" w:cs="Times New Roman"/>
          <w:color w:val="000000" w:themeColor="text1"/>
          <w:sz w:val="18"/>
          <w:szCs w:val="18"/>
        </w:rPr>
        <w:t xml:space="preserve"> </w:t>
      </w:r>
      <w:hyperlink r:id="rId1" w:history="1">
        <w:r w:rsidRPr="007E1C38">
          <w:rPr>
            <w:rStyle w:val="Hyperlink"/>
            <w:rFonts w:ascii="Times" w:hAnsi="Times" w:cs="Times New Roman"/>
            <w:color w:val="000000" w:themeColor="text1"/>
            <w:sz w:val="18"/>
            <w:szCs w:val="18"/>
          </w:rPr>
          <w:t>https://shifter-magazine.com/wp-content/uploads/2015/09/wolfgang-sachs-the-development-dictionary-n-a-guide-to-knowledge-as-power-2nd-ed-2010-1.pdf</w:t>
        </w:r>
      </w:hyperlink>
      <w:r w:rsidRPr="007E1C38">
        <w:rPr>
          <w:rFonts w:ascii="Times" w:hAnsi="Times" w:cs="Times New Roman"/>
          <w:color w:val="000000" w:themeColor="text1"/>
          <w:sz w:val="18"/>
          <w:szCs w:val="18"/>
        </w:rPr>
        <w:t xml:space="preserve"> and </w:t>
      </w:r>
      <w:hyperlink r:id="rId2" w:history="1">
        <w:r w:rsidRPr="007E1C38">
          <w:rPr>
            <w:rStyle w:val="Hyperlink"/>
            <w:rFonts w:ascii="Times" w:hAnsi="Times" w:cs="Times New Roman"/>
            <w:color w:val="000000" w:themeColor="text1"/>
            <w:sz w:val="18"/>
            <w:szCs w:val="18"/>
          </w:rPr>
          <w:t>https://www.academia.edu/39692614/_Pluriverse_A_Post-Development_Dictionary_AUF_2019_._NEW_BOOK_edited_by_Ashish_Kothari_Ariel_Salleh_Arturo_Escobar_Federico_Demaria_and_Alberto_Acosta._Download_full_ebook_for_free_PDF_._License_Creative_Commons</w:t>
        </w:r>
      </w:hyperlink>
    </w:p>
  </w:endnote>
  <w:endnote w:id="3">
    <w:p w14:paraId="06F6B435" w14:textId="77777777" w:rsidR="00D40B7B" w:rsidRDefault="007D78D7" w:rsidP="007E1C38">
      <w:pPr>
        <w:pStyle w:val="Endnotentext"/>
        <w:jc w:val="both"/>
        <w:rPr>
          <w:rFonts w:ascii="Times New Roman" w:hAnsi="Times New Roman" w:cs="Times New Roman"/>
          <w:sz w:val="22"/>
          <w:szCs w:val="22"/>
        </w:rPr>
      </w:pPr>
      <w:r w:rsidRPr="007E1C38">
        <w:rPr>
          <w:rStyle w:val="Endnotenzeichen"/>
          <w:rFonts w:ascii="Times" w:hAnsi="Times" w:cs="Times New Roman"/>
          <w:color w:val="000000" w:themeColor="text1"/>
          <w:sz w:val="18"/>
          <w:szCs w:val="18"/>
        </w:rPr>
        <w:endnoteRef/>
      </w:r>
      <w:r w:rsidRPr="007E1C38">
        <w:rPr>
          <w:rFonts w:ascii="Times" w:hAnsi="Times" w:cs="Times New Roman"/>
          <w:color w:val="000000" w:themeColor="text1"/>
          <w:sz w:val="18"/>
          <w:szCs w:val="18"/>
        </w:rPr>
        <w:t xml:space="preserve"> Wen Tiejun, </w:t>
      </w:r>
      <w:r w:rsidRPr="007E1C38">
        <w:rPr>
          <w:rFonts w:ascii="Times" w:hAnsi="Times" w:cs="Times New Roman"/>
          <w:i/>
          <w:iCs/>
          <w:color w:val="000000" w:themeColor="text1"/>
          <w:sz w:val="18"/>
          <w:szCs w:val="18"/>
        </w:rPr>
        <w:t>Ten Crises: The Political Economy of China’s Development (1949-2020)</w:t>
      </w:r>
      <w:r w:rsidRPr="007E1C38">
        <w:rPr>
          <w:rFonts w:ascii="Times" w:hAnsi="Times" w:cs="Times New Roman"/>
          <w:color w:val="000000" w:themeColor="text1"/>
          <w:sz w:val="18"/>
          <w:szCs w:val="18"/>
        </w:rPr>
        <w:t>, Palgrave Macmillan, 2021.</w:t>
      </w:r>
      <w:r w:rsidRPr="000C00F4">
        <w:rPr>
          <w:rFonts w:ascii="Times New Roman" w:hAnsi="Times New Roman" w:cs="Times New Roman"/>
          <w:color w:val="000000" w:themeColor="text1"/>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A214" w14:textId="77777777" w:rsidR="001E06F9" w:rsidRDefault="001E06F9">
      <w:pPr>
        <w:spacing w:after="0"/>
      </w:pPr>
      <w:r>
        <w:separator/>
      </w:r>
    </w:p>
  </w:footnote>
  <w:footnote w:type="continuationSeparator" w:id="0">
    <w:p w14:paraId="54590DDD" w14:textId="77777777" w:rsidR="001E06F9" w:rsidRDefault="001E06F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07"/>
    <w:rsid w:val="00007BC8"/>
    <w:rsid w:val="000102F3"/>
    <w:rsid w:val="00011055"/>
    <w:rsid w:val="00012BCC"/>
    <w:rsid w:val="00020A04"/>
    <w:rsid w:val="0003066A"/>
    <w:rsid w:val="00040FC1"/>
    <w:rsid w:val="000476EC"/>
    <w:rsid w:val="00047D2B"/>
    <w:rsid w:val="0005149B"/>
    <w:rsid w:val="00052237"/>
    <w:rsid w:val="0006012B"/>
    <w:rsid w:val="00060196"/>
    <w:rsid w:val="00063731"/>
    <w:rsid w:val="0008326A"/>
    <w:rsid w:val="00083FDB"/>
    <w:rsid w:val="00091206"/>
    <w:rsid w:val="000924BE"/>
    <w:rsid w:val="000938CD"/>
    <w:rsid w:val="000A387D"/>
    <w:rsid w:val="000A4540"/>
    <w:rsid w:val="000B0EA2"/>
    <w:rsid w:val="000B4066"/>
    <w:rsid w:val="000B594F"/>
    <w:rsid w:val="000C00F4"/>
    <w:rsid w:val="000D25E6"/>
    <w:rsid w:val="000D27B2"/>
    <w:rsid w:val="000D4CBE"/>
    <w:rsid w:val="000E0430"/>
    <w:rsid w:val="000F1C65"/>
    <w:rsid w:val="00100DF6"/>
    <w:rsid w:val="0011664A"/>
    <w:rsid w:val="00122AEA"/>
    <w:rsid w:val="00152EC0"/>
    <w:rsid w:val="00166B8A"/>
    <w:rsid w:val="0016708C"/>
    <w:rsid w:val="00170BCF"/>
    <w:rsid w:val="00175C5B"/>
    <w:rsid w:val="00182EBD"/>
    <w:rsid w:val="00183904"/>
    <w:rsid w:val="0018569C"/>
    <w:rsid w:val="00187C07"/>
    <w:rsid w:val="0019432A"/>
    <w:rsid w:val="0019702E"/>
    <w:rsid w:val="001A38D0"/>
    <w:rsid w:val="001B2BCB"/>
    <w:rsid w:val="001B3587"/>
    <w:rsid w:val="001C6A66"/>
    <w:rsid w:val="001C76C3"/>
    <w:rsid w:val="001E01D9"/>
    <w:rsid w:val="001E06F9"/>
    <w:rsid w:val="001E0DBB"/>
    <w:rsid w:val="001F7AF6"/>
    <w:rsid w:val="00200399"/>
    <w:rsid w:val="0020497C"/>
    <w:rsid w:val="0020682B"/>
    <w:rsid w:val="0021742A"/>
    <w:rsid w:val="00222B6A"/>
    <w:rsid w:val="00223CC7"/>
    <w:rsid w:val="00226D3F"/>
    <w:rsid w:val="00227731"/>
    <w:rsid w:val="00230B4C"/>
    <w:rsid w:val="00241D46"/>
    <w:rsid w:val="002421D0"/>
    <w:rsid w:val="00250479"/>
    <w:rsid w:val="00251498"/>
    <w:rsid w:val="002522AB"/>
    <w:rsid w:val="002523BA"/>
    <w:rsid w:val="002623AD"/>
    <w:rsid w:val="0026270A"/>
    <w:rsid w:val="002643FF"/>
    <w:rsid w:val="00265170"/>
    <w:rsid w:val="0027525A"/>
    <w:rsid w:val="00280FA4"/>
    <w:rsid w:val="002A4B19"/>
    <w:rsid w:val="002A4BBD"/>
    <w:rsid w:val="002A5CB7"/>
    <w:rsid w:val="002B1297"/>
    <w:rsid w:val="002B5C75"/>
    <w:rsid w:val="002B6730"/>
    <w:rsid w:val="002C1284"/>
    <w:rsid w:val="002C1C63"/>
    <w:rsid w:val="002C5F53"/>
    <w:rsid w:val="002D10FC"/>
    <w:rsid w:val="002D2ADD"/>
    <w:rsid w:val="002D658D"/>
    <w:rsid w:val="002E032E"/>
    <w:rsid w:val="002E2939"/>
    <w:rsid w:val="002F12FE"/>
    <w:rsid w:val="003266FE"/>
    <w:rsid w:val="00331ACF"/>
    <w:rsid w:val="00331FEF"/>
    <w:rsid w:val="00392AD5"/>
    <w:rsid w:val="00395B05"/>
    <w:rsid w:val="003A3E73"/>
    <w:rsid w:val="003A61BE"/>
    <w:rsid w:val="003C241E"/>
    <w:rsid w:val="003C4A78"/>
    <w:rsid w:val="003E4A9B"/>
    <w:rsid w:val="003F67F1"/>
    <w:rsid w:val="00405E8B"/>
    <w:rsid w:val="0041359D"/>
    <w:rsid w:val="00413FC4"/>
    <w:rsid w:val="004170D3"/>
    <w:rsid w:val="0042005B"/>
    <w:rsid w:val="0042071B"/>
    <w:rsid w:val="004218E0"/>
    <w:rsid w:val="00424B8A"/>
    <w:rsid w:val="00436110"/>
    <w:rsid w:val="00441793"/>
    <w:rsid w:val="00441BBD"/>
    <w:rsid w:val="00446DE4"/>
    <w:rsid w:val="00447A78"/>
    <w:rsid w:val="00457F03"/>
    <w:rsid w:val="00470578"/>
    <w:rsid w:val="00484971"/>
    <w:rsid w:val="00493FC8"/>
    <w:rsid w:val="00495518"/>
    <w:rsid w:val="00495671"/>
    <w:rsid w:val="004A67A5"/>
    <w:rsid w:val="004B5338"/>
    <w:rsid w:val="004B6F08"/>
    <w:rsid w:val="004C5FF8"/>
    <w:rsid w:val="004C7570"/>
    <w:rsid w:val="004D489F"/>
    <w:rsid w:val="004E2D5E"/>
    <w:rsid w:val="004E5BD9"/>
    <w:rsid w:val="004F09B0"/>
    <w:rsid w:val="004F0CCC"/>
    <w:rsid w:val="004F634E"/>
    <w:rsid w:val="00513703"/>
    <w:rsid w:val="00520D55"/>
    <w:rsid w:val="0052410D"/>
    <w:rsid w:val="005262C0"/>
    <w:rsid w:val="00530FBF"/>
    <w:rsid w:val="00536DAB"/>
    <w:rsid w:val="005413A8"/>
    <w:rsid w:val="00542A47"/>
    <w:rsid w:val="00543F33"/>
    <w:rsid w:val="00555B6B"/>
    <w:rsid w:val="005566F8"/>
    <w:rsid w:val="00566824"/>
    <w:rsid w:val="0058312F"/>
    <w:rsid w:val="00584935"/>
    <w:rsid w:val="005A4A7F"/>
    <w:rsid w:val="005A6A16"/>
    <w:rsid w:val="005B18F8"/>
    <w:rsid w:val="005B2AC9"/>
    <w:rsid w:val="005B59B6"/>
    <w:rsid w:val="005C02B8"/>
    <w:rsid w:val="005C0A1E"/>
    <w:rsid w:val="005C0B01"/>
    <w:rsid w:val="005F2CC0"/>
    <w:rsid w:val="005F399C"/>
    <w:rsid w:val="00606733"/>
    <w:rsid w:val="00607E37"/>
    <w:rsid w:val="0061063C"/>
    <w:rsid w:val="0061236D"/>
    <w:rsid w:val="00614B0B"/>
    <w:rsid w:val="00626FF6"/>
    <w:rsid w:val="006373F1"/>
    <w:rsid w:val="006451CD"/>
    <w:rsid w:val="0064679D"/>
    <w:rsid w:val="00657DC8"/>
    <w:rsid w:val="00661401"/>
    <w:rsid w:val="00680C5E"/>
    <w:rsid w:val="006A2F1B"/>
    <w:rsid w:val="006A68D8"/>
    <w:rsid w:val="006C1774"/>
    <w:rsid w:val="006D0160"/>
    <w:rsid w:val="006D1274"/>
    <w:rsid w:val="006D1B29"/>
    <w:rsid w:val="006D3D36"/>
    <w:rsid w:val="006D61AF"/>
    <w:rsid w:val="006E362D"/>
    <w:rsid w:val="006E5268"/>
    <w:rsid w:val="006F3473"/>
    <w:rsid w:val="006F48C3"/>
    <w:rsid w:val="00703506"/>
    <w:rsid w:val="0071170A"/>
    <w:rsid w:val="007117C1"/>
    <w:rsid w:val="00712B9C"/>
    <w:rsid w:val="00732FEF"/>
    <w:rsid w:val="0074620D"/>
    <w:rsid w:val="00746CAE"/>
    <w:rsid w:val="00756DDA"/>
    <w:rsid w:val="007620AC"/>
    <w:rsid w:val="00764B94"/>
    <w:rsid w:val="007710A4"/>
    <w:rsid w:val="00774CE2"/>
    <w:rsid w:val="007758C5"/>
    <w:rsid w:val="00777279"/>
    <w:rsid w:val="007866A3"/>
    <w:rsid w:val="0078792B"/>
    <w:rsid w:val="00790C38"/>
    <w:rsid w:val="007923FC"/>
    <w:rsid w:val="00797E4E"/>
    <w:rsid w:val="007A3867"/>
    <w:rsid w:val="007C2854"/>
    <w:rsid w:val="007C2C60"/>
    <w:rsid w:val="007C5EFE"/>
    <w:rsid w:val="007D21BC"/>
    <w:rsid w:val="007D78D7"/>
    <w:rsid w:val="007E1C38"/>
    <w:rsid w:val="0080587D"/>
    <w:rsid w:val="008128B9"/>
    <w:rsid w:val="008163AC"/>
    <w:rsid w:val="0082756C"/>
    <w:rsid w:val="00833A55"/>
    <w:rsid w:val="00833A89"/>
    <w:rsid w:val="00836B98"/>
    <w:rsid w:val="00836DC5"/>
    <w:rsid w:val="00837ADB"/>
    <w:rsid w:val="00861A9B"/>
    <w:rsid w:val="00872DD8"/>
    <w:rsid w:val="008823DF"/>
    <w:rsid w:val="00894C7D"/>
    <w:rsid w:val="008A7F78"/>
    <w:rsid w:val="008B63D8"/>
    <w:rsid w:val="008B67A8"/>
    <w:rsid w:val="008C7728"/>
    <w:rsid w:val="008D3348"/>
    <w:rsid w:val="008E072F"/>
    <w:rsid w:val="008E7987"/>
    <w:rsid w:val="0090234D"/>
    <w:rsid w:val="00922623"/>
    <w:rsid w:val="0092277C"/>
    <w:rsid w:val="00923FEF"/>
    <w:rsid w:val="00925309"/>
    <w:rsid w:val="00942DAA"/>
    <w:rsid w:val="00943951"/>
    <w:rsid w:val="00944BB4"/>
    <w:rsid w:val="009475E9"/>
    <w:rsid w:val="00973ADA"/>
    <w:rsid w:val="00975FA9"/>
    <w:rsid w:val="00987F3F"/>
    <w:rsid w:val="00990987"/>
    <w:rsid w:val="00991861"/>
    <w:rsid w:val="00996E65"/>
    <w:rsid w:val="009A11C4"/>
    <w:rsid w:val="009A466E"/>
    <w:rsid w:val="009A7828"/>
    <w:rsid w:val="009B5B19"/>
    <w:rsid w:val="009B5CDD"/>
    <w:rsid w:val="009C4A73"/>
    <w:rsid w:val="009C7150"/>
    <w:rsid w:val="009D234E"/>
    <w:rsid w:val="009D3962"/>
    <w:rsid w:val="009D62CA"/>
    <w:rsid w:val="009D7F8E"/>
    <w:rsid w:val="009E0CFE"/>
    <w:rsid w:val="009F116A"/>
    <w:rsid w:val="009F1377"/>
    <w:rsid w:val="00A13F88"/>
    <w:rsid w:val="00A15C4D"/>
    <w:rsid w:val="00A16DEC"/>
    <w:rsid w:val="00A25DFB"/>
    <w:rsid w:val="00A3415C"/>
    <w:rsid w:val="00A34448"/>
    <w:rsid w:val="00A43DE7"/>
    <w:rsid w:val="00A56F9C"/>
    <w:rsid w:val="00A6357E"/>
    <w:rsid w:val="00A65983"/>
    <w:rsid w:val="00A85219"/>
    <w:rsid w:val="00AA4F6A"/>
    <w:rsid w:val="00AA501C"/>
    <w:rsid w:val="00AC4DC2"/>
    <w:rsid w:val="00AE06C1"/>
    <w:rsid w:val="00AE0B1F"/>
    <w:rsid w:val="00B0403F"/>
    <w:rsid w:val="00B12183"/>
    <w:rsid w:val="00B154D5"/>
    <w:rsid w:val="00B21F51"/>
    <w:rsid w:val="00B318E4"/>
    <w:rsid w:val="00B33520"/>
    <w:rsid w:val="00B46329"/>
    <w:rsid w:val="00B4649A"/>
    <w:rsid w:val="00B50F5F"/>
    <w:rsid w:val="00B51818"/>
    <w:rsid w:val="00B658EE"/>
    <w:rsid w:val="00B769CD"/>
    <w:rsid w:val="00B93DA8"/>
    <w:rsid w:val="00B964AB"/>
    <w:rsid w:val="00BB1168"/>
    <w:rsid w:val="00BD2FEE"/>
    <w:rsid w:val="00BD735C"/>
    <w:rsid w:val="00BE0BDE"/>
    <w:rsid w:val="00BE7B2D"/>
    <w:rsid w:val="00BF4704"/>
    <w:rsid w:val="00C063E8"/>
    <w:rsid w:val="00C12B61"/>
    <w:rsid w:val="00C13572"/>
    <w:rsid w:val="00C26ABF"/>
    <w:rsid w:val="00C337DE"/>
    <w:rsid w:val="00C37430"/>
    <w:rsid w:val="00C50E86"/>
    <w:rsid w:val="00C5704E"/>
    <w:rsid w:val="00C60C10"/>
    <w:rsid w:val="00C60D7C"/>
    <w:rsid w:val="00C61AAB"/>
    <w:rsid w:val="00C630E3"/>
    <w:rsid w:val="00C65338"/>
    <w:rsid w:val="00C653B4"/>
    <w:rsid w:val="00C90F85"/>
    <w:rsid w:val="00CA23B1"/>
    <w:rsid w:val="00CA24A5"/>
    <w:rsid w:val="00CA3E5B"/>
    <w:rsid w:val="00CB0FE7"/>
    <w:rsid w:val="00CB6D8D"/>
    <w:rsid w:val="00CB79E6"/>
    <w:rsid w:val="00CC07EF"/>
    <w:rsid w:val="00CC5A16"/>
    <w:rsid w:val="00CD76E6"/>
    <w:rsid w:val="00CF7D48"/>
    <w:rsid w:val="00D013CC"/>
    <w:rsid w:val="00D0203B"/>
    <w:rsid w:val="00D10903"/>
    <w:rsid w:val="00D15A84"/>
    <w:rsid w:val="00D16E94"/>
    <w:rsid w:val="00D21D16"/>
    <w:rsid w:val="00D243FD"/>
    <w:rsid w:val="00D2746C"/>
    <w:rsid w:val="00D36042"/>
    <w:rsid w:val="00D40B7B"/>
    <w:rsid w:val="00D43CD8"/>
    <w:rsid w:val="00D45FEF"/>
    <w:rsid w:val="00D54E0B"/>
    <w:rsid w:val="00D60B56"/>
    <w:rsid w:val="00D65CBC"/>
    <w:rsid w:val="00D73A93"/>
    <w:rsid w:val="00D773C2"/>
    <w:rsid w:val="00D82801"/>
    <w:rsid w:val="00D832C8"/>
    <w:rsid w:val="00D86ED5"/>
    <w:rsid w:val="00D87357"/>
    <w:rsid w:val="00D90F90"/>
    <w:rsid w:val="00D927C5"/>
    <w:rsid w:val="00D9539D"/>
    <w:rsid w:val="00D96E58"/>
    <w:rsid w:val="00DA2542"/>
    <w:rsid w:val="00DA3414"/>
    <w:rsid w:val="00DB3852"/>
    <w:rsid w:val="00DB49F7"/>
    <w:rsid w:val="00DC113A"/>
    <w:rsid w:val="00DC32EA"/>
    <w:rsid w:val="00DE01B1"/>
    <w:rsid w:val="00DE13B2"/>
    <w:rsid w:val="00DF62FB"/>
    <w:rsid w:val="00E14CEA"/>
    <w:rsid w:val="00E23A1E"/>
    <w:rsid w:val="00E26C1B"/>
    <w:rsid w:val="00E46C99"/>
    <w:rsid w:val="00E55BA3"/>
    <w:rsid w:val="00E638EF"/>
    <w:rsid w:val="00E72B87"/>
    <w:rsid w:val="00E818C5"/>
    <w:rsid w:val="00E818CB"/>
    <w:rsid w:val="00E85D5E"/>
    <w:rsid w:val="00EA0102"/>
    <w:rsid w:val="00EA0FAD"/>
    <w:rsid w:val="00EA127C"/>
    <w:rsid w:val="00EA4724"/>
    <w:rsid w:val="00EA6459"/>
    <w:rsid w:val="00EB1300"/>
    <w:rsid w:val="00EB25D0"/>
    <w:rsid w:val="00EB39CD"/>
    <w:rsid w:val="00EC0707"/>
    <w:rsid w:val="00ED1AE8"/>
    <w:rsid w:val="00ED2F44"/>
    <w:rsid w:val="00ED5316"/>
    <w:rsid w:val="00EE3521"/>
    <w:rsid w:val="00EF2C94"/>
    <w:rsid w:val="00F024C4"/>
    <w:rsid w:val="00F14167"/>
    <w:rsid w:val="00F234D4"/>
    <w:rsid w:val="00F33BC3"/>
    <w:rsid w:val="00F34A27"/>
    <w:rsid w:val="00F43375"/>
    <w:rsid w:val="00F55AA9"/>
    <w:rsid w:val="00F560D7"/>
    <w:rsid w:val="00F565D5"/>
    <w:rsid w:val="00F56CA8"/>
    <w:rsid w:val="00F64E4E"/>
    <w:rsid w:val="00F834CD"/>
    <w:rsid w:val="00F91BD0"/>
    <w:rsid w:val="00F94230"/>
    <w:rsid w:val="00FA3682"/>
    <w:rsid w:val="00FA49DF"/>
    <w:rsid w:val="00FA5E6F"/>
    <w:rsid w:val="00FB1DB3"/>
    <w:rsid w:val="00FB2EB8"/>
    <w:rsid w:val="00FD5892"/>
    <w:rsid w:val="00FE1916"/>
    <w:rsid w:val="00FE5540"/>
    <w:rsid w:val="4B3D14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8BE78F"/>
  <w15:docId w15:val="{ACFD4D9F-500D-B14C-A3B5-CBCA45E5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val="en-GB"/>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3">
    <w:name w:val="heading 3"/>
    <w:basedOn w:val="Standard"/>
    <w:next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pPr>
      <w:spacing w:after="0" w:line="240" w:lineRule="auto"/>
    </w:pPr>
    <w:rPr>
      <w:sz w:val="20"/>
      <w:szCs w:val="20"/>
    </w:rPr>
  </w:style>
  <w:style w:type="paragraph" w:styleId="Fuzeile">
    <w:name w:val="footer"/>
    <w:basedOn w:val="Standard"/>
    <w:link w:val="FuzeileZchn"/>
    <w:uiPriority w:val="99"/>
    <w:unhideWhenUsed/>
    <w:pPr>
      <w:tabs>
        <w:tab w:val="center" w:pos="4513"/>
        <w:tab w:val="right" w:pos="9026"/>
      </w:tabs>
      <w:spacing w:after="0" w:line="240" w:lineRule="auto"/>
    </w:p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character" w:styleId="Hervorhebung">
    <w:name w:val="Emphasis"/>
    <w:basedOn w:val="Absatz-Standardschriftart"/>
    <w:uiPriority w:val="20"/>
    <w:qFormat/>
    <w:rPr>
      <w:i/>
      <w:iCs/>
    </w:rPr>
  </w:style>
  <w:style w:type="character" w:styleId="Hyperlink">
    <w:name w:val="Hyperlink"/>
    <w:basedOn w:val="Absatz-Standardschriftart"/>
    <w:uiPriority w:val="99"/>
    <w:unhideWhenUsed/>
    <w:rPr>
      <w:color w:val="0563C1" w:themeColor="hyperlink"/>
      <w:u w:val="single"/>
    </w:rPr>
  </w:style>
  <w:style w:type="character" w:customStyle="1" w:styleId="hi">
    <w:name w:val="hi"/>
    <w:basedOn w:val="Absatz-Standardschriftart"/>
    <w:qFormat/>
  </w:style>
  <w:style w:type="character" w:customStyle="1" w:styleId="1">
    <w:name w:val="未解析的提及1"/>
    <w:basedOn w:val="Absatz-Standardschriftar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GB"/>
    </w:rPr>
  </w:style>
  <w:style w:type="character" w:customStyle="1" w:styleId="ipa">
    <w:name w:val="ipa"/>
    <w:basedOn w:val="Absatz-Standardschriftart"/>
  </w:style>
  <w:style w:type="character" w:customStyle="1" w:styleId="KopfzeileZchn">
    <w:name w:val="Kopfzeile Zchn"/>
    <w:basedOn w:val="Absatz-Standardschriftart"/>
    <w:link w:val="Kopfzeile"/>
    <w:uiPriority w:val="99"/>
  </w:style>
  <w:style w:type="character" w:customStyle="1" w:styleId="FuzeileZchn">
    <w:name w:val="Fußzeile Zchn"/>
    <w:basedOn w:val="Absatz-Standardschriftart"/>
    <w:link w:val="Fuzeile"/>
    <w:uiPriority w:val="99"/>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rPr>
  </w:style>
  <w:style w:type="character" w:customStyle="1" w:styleId="EndnotentextZchn">
    <w:name w:val="Endnotentext Zchn"/>
    <w:basedOn w:val="Absatz-Standardschriftart"/>
    <w:link w:val="Endnotentext"/>
    <w:uiPriority w:val="99"/>
    <w:semiHidden/>
    <w:rPr>
      <w:sz w:val="20"/>
      <w:szCs w:val="20"/>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2F5496" w:themeColor="accent1" w:themeShade="BF"/>
      <w:sz w:val="28"/>
      <w:szCs w:val="28"/>
    </w:rPr>
  </w:style>
  <w:style w:type="paragraph" w:styleId="KeinLeerraum">
    <w:name w:val="No Spacing"/>
    <w:uiPriority w:val="1"/>
    <w:qFormat/>
    <w:rPr>
      <w:sz w:val="22"/>
      <w:szCs w:val="22"/>
      <w:lang w:val="en-GB"/>
    </w:rPr>
  </w:style>
  <w:style w:type="character" w:customStyle="1" w:styleId="markedcontent">
    <w:name w:val="markedcontent"/>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berarbeitung1">
    <w:name w:val="Überarbeitung1"/>
    <w:hidden/>
    <w:uiPriority w:val="99"/>
    <w:semiHidden/>
    <w:qFormat/>
    <w:rPr>
      <w:sz w:val="22"/>
      <w:szCs w:val="22"/>
      <w:lang w:val="en-GB"/>
    </w:rPr>
  </w:style>
  <w:style w:type="table" w:styleId="Tabellenraster">
    <w:name w:val="Table Grid"/>
    <w:basedOn w:val="NormaleTabelle"/>
    <w:uiPriority w:val="39"/>
    <w:rsid w:val="000C00F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0C0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hk/item/%E6%A2%81%E5%95%93%E8%B6%85" TargetMode="External"/><Relationship Id="rId5" Type="http://schemas.openxmlformats.org/officeDocument/2006/relationships/webSettings" Target="webSettings.xml"/><Relationship Id="rId10" Type="http://schemas.openxmlformats.org/officeDocument/2006/relationships/hyperlink" Target="https://baike.baidu.hk/item/%E3%80%8A%E5%A4%A9%E6%BC%94%E8%AB%96%E3%80%8B/4331" TargetMode="External"/><Relationship Id="rId4" Type="http://schemas.openxmlformats.org/officeDocument/2006/relationships/settings" Target="settings.xml"/><Relationship Id="rId9" Type="http://schemas.openxmlformats.org/officeDocument/2006/relationships/image" Target="media/image2.emf"/></Relationships>
</file>

<file path=word/_rels/endnotes.xml.rels><?xml version="1.0" encoding="UTF-8" standalone="yes"?>
<Relationships xmlns="http://schemas.openxmlformats.org/package/2006/relationships"><Relationship Id="rId2" Type="http://schemas.openxmlformats.org/officeDocument/2006/relationships/hyperlink" Target="https://www.academia.edu/39692614/_Pluriverse_A_Post-Development_Dictionary_AUF_2019_._NEW_BOOK_edited_by_Ashish_Kothari_Ariel_Salleh_Arturo_Escobar_Federico_Demaria_and_Alberto_Acosta._Download_full_ebook_for_free_PDF_._License_Creative_Commons" TargetMode="External"/><Relationship Id="rId1" Type="http://schemas.openxmlformats.org/officeDocument/2006/relationships/hyperlink" Target="https://shifter-magazine.com/wp-content/uploads/2015/09/wolfgang-sachs-the-development-dictionary-n-a-guide-to-knowledge-as-power-2nd-ed-2010-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F702D4-A047-CF4E-8059-9C60D3A9C9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8800</Characters>
  <Application>Microsoft Office Word</Application>
  <DocSecurity>0</DocSecurity>
  <Lines>73</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sittsui@gmail.com</dc:creator>
  <cp:lastModifiedBy>Frederic Liu</cp:lastModifiedBy>
  <cp:revision>8</cp:revision>
  <cp:lastPrinted>2021-10-25T08:21:00Z</cp:lastPrinted>
  <dcterms:created xsi:type="dcterms:W3CDTF">2022-03-06T13:04:00Z</dcterms:created>
  <dcterms:modified xsi:type="dcterms:W3CDTF">2022-03-22T18:06:00Z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259F7E86107F4042A92B45D6B238F267</vt:lpwstr>
  </property>
</Properties>
</file>