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74AE9" w14:textId="43F4645C" w:rsidR="00FE1229" w:rsidRPr="00BA3BAA" w:rsidRDefault="00AB4CA5" w:rsidP="00256375">
      <w:pPr>
        <w:spacing w:before="120" w:after="120"/>
        <w:jc w:val="center"/>
        <w:rPr>
          <w:rFonts w:ascii="Times New Roman" w:eastAsia="Times New Roman" w:hAnsi="Times New Roman" w:cs="Times New Roman"/>
          <w:b/>
          <w:bCs/>
          <w:sz w:val="32"/>
          <w:szCs w:val="32"/>
          <w:lang w:bidi="he-IL"/>
        </w:rPr>
      </w:pPr>
      <w:r>
        <w:rPr>
          <w:rFonts w:ascii="Times New Roman" w:eastAsia="Times New Roman" w:hAnsi="Times New Roman" w:cs="Times New Roman"/>
          <w:b/>
          <w:bCs/>
          <w:sz w:val="32"/>
          <w:szCs w:val="32"/>
          <w:lang w:val="en-US" w:eastAsia="zh-TW" w:bidi="he-IL"/>
        </w:rPr>
        <w:t>e</w:t>
      </w:r>
      <w:r w:rsidR="00FE1229" w:rsidRPr="00BA3BAA">
        <w:rPr>
          <w:rFonts w:ascii="Times New Roman" w:eastAsia="Times New Roman" w:hAnsi="Times New Roman" w:cs="Times New Roman"/>
          <w:b/>
          <w:bCs/>
          <w:sz w:val="32"/>
          <w:szCs w:val="32"/>
          <w:lang w:val="en-US" w:eastAsia="zh-TW" w:bidi="he-IL"/>
        </w:rPr>
        <w:t>mpire</w:t>
      </w:r>
      <w:r w:rsidR="00AB3388" w:rsidRPr="00BA3BAA">
        <w:rPr>
          <w:rFonts w:ascii="Times New Roman" w:eastAsia="Times New Roman" w:hAnsi="Times New Roman" w:cs="Times New Roman"/>
          <w:b/>
          <w:bCs/>
          <w:sz w:val="32"/>
          <w:szCs w:val="32"/>
          <w:lang w:bidi="he-IL"/>
        </w:rPr>
        <w:t>/</w:t>
      </w:r>
      <w:r w:rsidR="00AB3388" w:rsidRPr="00BA3BAA">
        <w:rPr>
          <w:rFonts w:ascii="Times New Roman" w:eastAsia="SimSun" w:hAnsi="Times New Roman" w:cs="Times New Roman"/>
          <w:b/>
          <w:bCs/>
          <w:sz w:val="32"/>
          <w:szCs w:val="32"/>
          <w:lang w:bidi="he-IL"/>
        </w:rPr>
        <w:t>天下</w:t>
      </w:r>
      <w:r w:rsidR="00AB3388" w:rsidRPr="00BA3BAA">
        <w:rPr>
          <w:rFonts w:ascii="Times New Roman" w:eastAsia="SimSun" w:hAnsi="Times New Roman" w:cs="Times New Roman"/>
          <w:b/>
          <w:bCs/>
          <w:sz w:val="32"/>
          <w:szCs w:val="32"/>
          <w:lang w:bidi="he-IL"/>
        </w:rPr>
        <w:t>(</w:t>
      </w:r>
      <w:proofErr w:type="spellStart"/>
      <w:r w:rsidR="00AB3388" w:rsidRPr="00BA3BAA">
        <w:rPr>
          <w:rFonts w:ascii="Times New Roman" w:eastAsia="SimSun" w:hAnsi="Times New Roman" w:cs="Times New Roman"/>
          <w:b/>
          <w:bCs/>
          <w:sz w:val="32"/>
          <w:szCs w:val="32"/>
          <w:lang w:bidi="he-IL"/>
        </w:rPr>
        <w:t>Tiān</w:t>
      </w:r>
      <w:proofErr w:type="spellEnd"/>
      <w:r w:rsidR="00AB3388" w:rsidRPr="00BA3BAA">
        <w:rPr>
          <w:rFonts w:ascii="Times New Roman" w:eastAsia="SimSun" w:hAnsi="Times New Roman" w:cs="Times New Roman"/>
          <w:b/>
          <w:bCs/>
          <w:sz w:val="32"/>
          <w:szCs w:val="32"/>
          <w:lang w:bidi="he-IL"/>
        </w:rPr>
        <w:t xml:space="preserve"> </w:t>
      </w:r>
      <w:proofErr w:type="spellStart"/>
      <w:r w:rsidR="00AB3388" w:rsidRPr="00BA3BAA">
        <w:rPr>
          <w:rFonts w:ascii="Times New Roman" w:eastAsia="SimSun" w:hAnsi="Times New Roman" w:cs="Times New Roman"/>
          <w:b/>
          <w:bCs/>
          <w:sz w:val="32"/>
          <w:szCs w:val="32"/>
          <w:lang w:bidi="he-IL"/>
        </w:rPr>
        <w:t>Xià</w:t>
      </w:r>
      <w:proofErr w:type="spellEnd"/>
      <w:r w:rsidR="00AB3388" w:rsidRPr="00BA3BAA">
        <w:rPr>
          <w:rFonts w:ascii="Times New Roman" w:eastAsia="SimSun" w:hAnsi="Times New Roman" w:cs="Times New Roman"/>
          <w:b/>
          <w:bCs/>
          <w:sz w:val="32"/>
          <w:szCs w:val="32"/>
          <w:lang w:bidi="he-IL"/>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E1229" w:rsidRPr="00FE1229" w14:paraId="12598146" w14:textId="77777777" w:rsidTr="00670081">
        <w:trPr>
          <w:jc w:val="center"/>
        </w:trPr>
        <w:tc>
          <w:tcPr>
            <w:tcW w:w="3020" w:type="dxa"/>
          </w:tcPr>
          <w:p w14:paraId="5F8D299F" w14:textId="1062A86F" w:rsidR="00FE1229" w:rsidRPr="00FE1229" w:rsidRDefault="00A73180" w:rsidP="00670081">
            <w:pPr>
              <w:jc w:val="center"/>
              <w:rPr>
                <w:rFonts w:ascii="Times New Roman" w:hAnsi="Times New Roman" w:cs="Times New Roman"/>
              </w:rPr>
            </w:pPr>
            <w:r w:rsidRPr="001E0C0B">
              <w:rPr>
                <w:rFonts w:ascii="Times New Roman" w:hAnsi="Times New Roman" w:cs="Times New Roman"/>
              </w:rPr>
              <w:t xml:space="preserve">European </w:t>
            </w:r>
            <w:proofErr w:type="spellStart"/>
            <w:r w:rsidRPr="001E0C0B">
              <w:rPr>
                <w:rFonts w:ascii="Times New Roman" w:hAnsi="Times New Roman" w:cs="Times New Roman"/>
              </w:rPr>
              <w:t>Perspective</w:t>
            </w:r>
            <w:proofErr w:type="spellEnd"/>
          </w:p>
        </w:tc>
        <w:tc>
          <w:tcPr>
            <w:tcW w:w="3021" w:type="dxa"/>
          </w:tcPr>
          <w:p w14:paraId="4582ABA0" w14:textId="4096F8D8" w:rsidR="00FE1229" w:rsidRPr="00FE1229" w:rsidRDefault="00FE1229" w:rsidP="00670081">
            <w:pPr>
              <w:jc w:val="center"/>
              <w:rPr>
                <w:rFonts w:ascii="Times New Roman" w:hAnsi="Times New Roman" w:cs="Times New Roman"/>
              </w:rPr>
            </w:pPr>
            <w:r w:rsidRPr="00FE1229">
              <w:rPr>
                <w:rFonts w:ascii="Times New Roman" w:hAnsi="Times New Roman" w:cs="Times New Roman"/>
              </w:rPr>
              <w:t xml:space="preserve">Alain le </w:t>
            </w:r>
            <w:proofErr w:type="spellStart"/>
            <w:r w:rsidRPr="00FE1229">
              <w:rPr>
                <w:rFonts w:ascii="Times New Roman" w:hAnsi="Times New Roman" w:cs="Times New Roman"/>
              </w:rPr>
              <w:t>Pichon</w:t>
            </w:r>
            <w:proofErr w:type="spellEnd"/>
          </w:p>
        </w:tc>
        <w:tc>
          <w:tcPr>
            <w:tcW w:w="3021" w:type="dxa"/>
          </w:tcPr>
          <w:p w14:paraId="40FF046C" w14:textId="155F7393" w:rsidR="00FE1229" w:rsidRPr="00FE1229" w:rsidRDefault="009C2053" w:rsidP="00670081">
            <w:pPr>
              <w:jc w:val="center"/>
              <w:rPr>
                <w:rFonts w:ascii="Times New Roman" w:hAnsi="Times New Roman" w:cs="Times New Roman"/>
              </w:rPr>
            </w:pPr>
            <w:r>
              <w:rPr>
                <w:rFonts w:ascii="Times New Roman" w:hAnsi="Times New Roman" w:cs="Times New Roman"/>
              </w:rPr>
              <w:t>17</w:t>
            </w:r>
            <w:r w:rsidR="00C64952">
              <w:rPr>
                <w:rFonts w:ascii="Times New Roman" w:hAnsi="Times New Roman" w:cs="Times New Roman"/>
              </w:rPr>
              <w:t xml:space="preserve"> </w:t>
            </w:r>
            <w:r w:rsidR="00C64952">
              <w:rPr>
                <w:rFonts w:ascii="Times New Roman" w:hAnsi="Times New Roman" w:cs="Times New Roman" w:hint="eastAsia"/>
              </w:rPr>
              <w:t>Feb</w:t>
            </w:r>
            <w:r w:rsidR="00C64952">
              <w:rPr>
                <w:rFonts w:ascii="Times New Roman" w:hAnsi="Times New Roman" w:cs="Times New Roman"/>
              </w:rPr>
              <w:t xml:space="preserve"> 2022</w:t>
            </w:r>
          </w:p>
        </w:tc>
      </w:tr>
    </w:tbl>
    <w:p w14:paraId="644BAC2E" w14:textId="77777777" w:rsidR="00FE1229" w:rsidRPr="00FE1229" w:rsidRDefault="00FE1229" w:rsidP="00256375">
      <w:pPr>
        <w:spacing w:before="120" w:after="120"/>
        <w:jc w:val="both"/>
        <w:rPr>
          <w:rFonts w:ascii="Times New Roman" w:hAnsi="Times New Roman" w:cs="Times New Roman"/>
          <w:lang w:val="en-US"/>
        </w:rPr>
      </w:pPr>
      <w:r w:rsidRPr="00FE1229">
        <w:rPr>
          <w:rFonts w:ascii="Times New Roman" w:hAnsi="Times New Roman" w:cs="Times New Roman"/>
          <w:lang w:val="en-US"/>
        </w:rPr>
        <w:tab/>
        <w:t xml:space="preserve">The Western concept of empire is vague, as it refers to multiple and very different historical events and episodes, covering a vast polysemic field full of ambiguity that is easily amphibological. Perhaps its strength and coherence come more from its dreamlike characters: Alexander, August, Napoleon, heroes of legend transcending Western history. It is a matter of the extraordinary and the fable rather than of logic and factual actuality despite the rigorous legal dressing of a concept stemming from Roman law. One may wonder “whether </w:t>
      </w:r>
      <w:proofErr w:type="spellStart"/>
      <w:r w:rsidRPr="00FE1229">
        <w:rPr>
          <w:rFonts w:ascii="Times New Roman" w:hAnsi="Times New Roman" w:cs="Times New Roman"/>
          <w:lang w:val="en-US"/>
        </w:rPr>
        <w:t>its</w:t>
      </w:r>
      <w:proofErr w:type="spellEnd"/>
      <w:r w:rsidRPr="00FE1229">
        <w:rPr>
          <w:rFonts w:ascii="Times New Roman" w:hAnsi="Times New Roman" w:cs="Times New Roman"/>
          <w:lang w:val="en-US"/>
        </w:rPr>
        <w:t xml:space="preserve"> particularly effective character is not precisely due to its ambiguous and complex nature”</w:t>
      </w:r>
      <w:r w:rsidRPr="00FE1229">
        <w:rPr>
          <w:rStyle w:val="Ancredenotedebasdepage"/>
          <w:rFonts w:ascii="Times New Roman" w:hAnsi="Times New Roman" w:cs="Times New Roman"/>
          <w:lang w:val="en-US"/>
        </w:rPr>
        <w:footnoteReference w:id="1"/>
      </w:r>
      <w:r w:rsidRPr="00FE1229">
        <w:rPr>
          <w:rStyle w:val="Ancredenotedebasdepage"/>
          <w:rFonts w:ascii="Times New Roman" w:hAnsi="Times New Roman" w:cs="Times New Roman"/>
          <w:lang w:val="en-US"/>
        </w:rPr>
        <w:t xml:space="preserve"> </w:t>
      </w:r>
      <w:r w:rsidRPr="00FE1229">
        <w:rPr>
          <w:rFonts w:ascii="Times New Roman" w:hAnsi="Times New Roman" w:cs="Times New Roman"/>
          <w:lang w:val="en-US"/>
        </w:rPr>
        <w:t>, making this fabulous word one of the most powerful weapons and conceptual tools in history.</w:t>
      </w:r>
    </w:p>
    <w:p w14:paraId="5537D33B" w14:textId="5049B207" w:rsidR="00FE1229" w:rsidRPr="00FE1229" w:rsidRDefault="00FE1229" w:rsidP="00256375">
      <w:pPr>
        <w:spacing w:before="120" w:after="120"/>
        <w:jc w:val="both"/>
        <w:rPr>
          <w:rFonts w:ascii="Times New Roman" w:hAnsi="Times New Roman" w:cs="Times New Roman"/>
          <w:lang w:val="en-US"/>
        </w:rPr>
      </w:pPr>
      <w:r w:rsidRPr="00FE1229">
        <w:rPr>
          <w:rFonts w:ascii="Times New Roman" w:hAnsi="Times New Roman" w:cs="Times New Roman"/>
          <w:lang w:val="en-US"/>
        </w:rPr>
        <w:t>- The Chinese word for empire is conventionally translated as Di-</w:t>
      </w:r>
      <w:proofErr w:type="spellStart"/>
      <w:r w:rsidRPr="00FE1229">
        <w:rPr>
          <w:rFonts w:ascii="Times New Roman" w:hAnsi="Times New Roman" w:cs="Times New Roman"/>
          <w:lang w:val="en-US"/>
        </w:rPr>
        <w:t>guo</w:t>
      </w:r>
      <w:proofErr w:type="spellEnd"/>
      <w:r w:rsidRPr="00FE1229">
        <w:rPr>
          <w:rFonts w:ascii="Times New Roman" w:hAnsi="Times New Roman" w:cs="Times New Roman"/>
          <w:lang w:val="en-US"/>
        </w:rPr>
        <w:t>, “literally: country governed by an emperor, or state dependent on an imperial institution, a rather late invention, referring to the Western model, and reinterpreted with reference to the context of contemporary knowledge</w:t>
      </w:r>
      <w:proofErr w:type="gramStart"/>
      <w:r w:rsidRPr="00FE1229">
        <w:rPr>
          <w:rFonts w:ascii="Times New Roman" w:hAnsi="Times New Roman" w:cs="Times New Roman"/>
          <w:lang w:val="en-US"/>
        </w:rPr>
        <w:t>,”  (</w:t>
      </w:r>
      <w:proofErr w:type="gramEnd"/>
      <w:r w:rsidRPr="00FE1229">
        <w:rPr>
          <w:rFonts w:ascii="Times New Roman" w:hAnsi="Times New Roman" w:cs="Times New Roman"/>
          <w:lang w:val="en-US"/>
        </w:rPr>
        <w:t xml:space="preserve">Zhao </w:t>
      </w:r>
      <w:proofErr w:type="spellStart"/>
      <w:r w:rsidRPr="00FE1229">
        <w:rPr>
          <w:rFonts w:ascii="Times New Roman" w:hAnsi="Times New Roman" w:cs="Times New Roman"/>
          <w:lang w:val="en-US"/>
        </w:rPr>
        <w:t>Tingyang</w:t>
      </w:r>
      <w:proofErr w:type="spellEnd"/>
      <w:r w:rsidRPr="00FE1229">
        <w:rPr>
          <w:rFonts w:ascii="Times New Roman" w:hAnsi="Times New Roman" w:cs="Times New Roman"/>
          <w:lang w:val="en-US"/>
        </w:rPr>
        <w:t xml:space="preserve">).  It, therefore, does not belong to the “conceptual heritage” of classical Chinese thought, while the one that Zhao </w:t>
      </w:r>
      <w:proofErr w:type="spellStart"/>
      <w:r w:rsidRPr="00FE1229">
        <w:rPr>
          <w:rFonts w:ascii="Times New Roman" w:hAnsi="Times New Roman" w:cs="Times New Roman"/>
          <w:lang w:val="en-US"/>
        </w:rPr>
        <w:t>Tingyang</w:t>
      </w:r>
      <w:proofErr w:type="spellEnd"/>
      <w:r w:rsidRPr="00FE1229">
        <w:rPr>
          <w:rFonts w:ascii="Times New Roman" w:hAnsi="Times New Roman" w:cs="Times New Roman"/>
          <w:lang w:val="en-US"/>
        </w:rPr>
        <w:t xml:space="preserve"> proposes for our consideration, </w:t>
      </w:r>
      <w:proofErr w:type="spellStart"/>
      <w:r w:rsidRPr="00FE1229">
        <w:rPr>
          <w:rFonts w:ascii="Times New Roman" w:hAnsi="Times New Roman" w:cs="Times New Roman"/>
          <w:lang w:val="en-US"/>
        </w:rPr>
        <w:t>Tianxia</w:t>
      </w:r>
      <w:proofErr w:type="spellEnd"/>
      <w:r w:rsidRPr="00FE1229">
        <w:rPr>
          <w:rFonts w:ascii="Times New Roman" w:hAnsi="Times New Roman" w:cs="Times New Roman"/>
          <w:lang w:val="en-US"/>
        </w:rPr>
        <w:t xml:space="preserve"> or “Everything Under the Sky”, covers a different field of meaning and historical reality that is specifically Chinese and foreign to Western culture and history, belonging to the category of “untranslatable”.</w:t>
      </w:r>
    </w:p>
    <w:p w14:paraId="3B18D638" w14:textId="77777777" w:rsidR="00FE1229" w:rsidRPr="00FE1229" w:rsidRDefault="00FE1229" w:rsidP="00256375">
      <w:pPr>
        <w:spacing w:before="120" w:after="120"/>
        <w:jc w:val="both"/>
        <w:rPr>
          <w:rFonts w:ascii="Times New Roman" w:hAnsi="Times New Roman" w:cs="Times New Roman"/>
          <w:lang w:val="en-US"/>
        </w:rPr>
      </w:pPr>
      <w:r w:rsidRPr="00FE1229">
        <w:rPr>
          <w:rFonts w:ascii="Times New Roman" w:hAnsi="Times New Roman" w:cs="Times New Roman"/>
          <w:lang w:val="en-US"/>
        </w:rPr>
        <w:t xml:space="preserve">- This debate on the concept of empire refers to a passionate context of tensions, </w:t>
      </w:r>
      <w:proofErr w:type="gramStart"/>
      <w:r w:rsidRPr="00FE1229">
        <w:rPr>
          <w:rFonts w:ascii="Times New Roman" w:hAnsi="Times New Roman" w:cs="Times New Roman"/>
          <w:lang w:val="en-US"/>
        </w:rPr>
        <w:t>confrontations</w:t>
      </w:r>
      <w:proofErr w:type="gramEnd"/>
      <w:r w:rsidRPr="00FE1229">
        <w:rPr>
          <w:rFonts w:ascii="Times New Roman" w:hAnsi="Times New Roman" w:cs="Times New Roman"/>
          <w:lang w:val="en-US"/>
        </w:rPr>
        <w:t xml:space="preserve"> and suspicions, found throughout history or still today in current events, leading on both sides to imaginary and speculative projections, peculiar to each culture</w:t>
      </w:r>
      <w:bookmarkStart w:id="0" w:name="__DdeLink__5145_2297274408"/>
      <w:r w:rsidRPr="00FE1229">
        <w:rPr>
          <w:rFonts w:ascii="Times New Roman" w:hAnsi="Times New Roman" w:cs="Times New Roman"/>
          <w:lang w:val="en-US"/>
        </w:rPr>
        <w:t>.</w:t>
      </w:r>
      <w:bookmarkEnd w:id="0"/>
    </w:p>
    <w:p w14:paraId="3CB3A9DE" w14:textId="4D307ACB" w:rsidR="00FE1229" w:rsidRPr="00FE1229" w:rsidRDefault="00FE1229" w:rsidP="00256375">
      <w:pPr>
        <w:spacing w:before="120" w:after="120"/>
        <w:jc w:val="both"/>
        <w:rPr>
          <w:rFonts w:ascii="Times New Roman" w:hAnsi="Times New Roman" w:cs="Times New Roman"/>
          <w:lang w:val="en-US"/>
        </w:rPr>
      </w:pPr>
      <w:r w:rsidRPr="00FE1229">
        <w:rPr>
          <w:rFonts w:ascii="Times New Roman" w:hAnsi="Times New Roman" w:cs="Times New Roman"/>
          <w:lang w:val="en-US"/>
        </w:rPr>
        <w:tab/>
        <w:t xml:space="preserve">The "dream of empire" extends to the whole world and the notion of universality is at the heart of this debate.  The following account from Herodotus' Stories, with two episodes, one at the beginning and the other at the end, frames this fresco of the Greek world's confrontation with the Persian Empire, as the two poles, </w:t>
      </w:r>
      <w:proofErr w:type="gramStart"/>
      <w:r w:rsidRPr="00FE1229">
        <w:rPr>
          <w:rFonts w:ascii="Times New Roman" w:hAnsi="Times New Roman" w:cs="Times New Roman"/>
          <w:lang w:val="en-US"/>
        </w:rPr>
        <w:t>East</w:t>
      </w:r>
      <w:proofErr w:type="gramEnd"/>
      <w:r w:rsidRPr="00FE1229">
        <w:rPr>
          <w:rFonts w:ascii="Times New Roman" w:hAnsi="Times New Roman" w:cs="Times New Roman"/>
          <w:lang w:val="en-US"/>
        </w:rPr>
        <w:t xml:space="preserve"> and West, of a political vision of the world.</w:t>
      </w:r>
    </w:p>
    <w:p w14:paraId="354359F0" w14:textId="57E3914A" w:rsidR="00FE1229" w:rsidRPr="00FE1229" w:rsidRDefault="00FE1229" w:rsidP="00256375">
      <w:pPr>
        <w:spacing w:before="120" w:after="120"/>
        <w:jc w:val="both"/>
        <w:rPr>
          <w:rFonts w:ascii="Times New Roman" w:hAnsi="Times New Roman" w:cs="Times New Roman"/>
          <w:lang w:val="en-US"/>
        </w:rPr>
      </w:pPr>
      <w:r w:rsidRPr="00FE1229">
        <w:rPr>
          <w:rFonts w:ascii="Times New Roman" w:hAnsi="Times New Roman" w:cs="Times New Roman"/>
          <w:lang w:val="en-US"/>
        </w:rPr>
        <w:t xml:space="preserve">- The first, in Book 1, Clio, is the story of Cyrus' dream: “sleeping on the land of the Massagetae ... [he] thought he saw during his sleep the eldest son of </w:t>
      </w:r>
      <w:proofErr w:type="spellStart"/>
      <w:r w:rsidRPr="00FE1229">
        <w:rPr>
          <w:rFonts w:ascii="Times New Roman" w:hAnsi="Times New Roman" w:cs="Times New Roman"/>
          <w:lang w:val="en-US"/>
        </w:rPr>
        <w:t>Hystaspe</w:t>
      </w:r>
      <w:proofErr w:type="spellEnd"/>
      <w:r w:rsidRPr="00FE1229">
        <w:rPr>
          <w:rFonts w:ascii="Times New Roman" w:hAnsi="Times New Roman" w:cs="Times New Roman"/>
          <w:lang w:val="en-US"/>
        </w:rPr>
        <w:t xml:space="preserve"> (</w:t>
      </w:r>
      <w:proofErr w:type="spellStart"/>
      <w:r w:rsidRPr="00FE1229">
        <w:rPr>
          <w:rFonts w:ascii="Times New Roman" w:hAnsi="Times New Roman" w:cs="Times New Roman"/>
          <w:lang w:val="en-US"/>
        </w:rPr>
        <w:t>Darios</w:t>
      </w:r>
      <w:proofErr w:type="spellEnd"/>
      <w:r w:rsidRPr="00FE1229">
        <w:rPr>
          <w:rFonts w:ascii="Times New Roman" w:hAnsi="Times New Roman" w:cs="Times New Roman"/>
          <w:lang w:val="en-US"/>
        </w:rPr>
        <w:t>) with wings on his shoulders, whose lone shaded Asia and the other Europe”, announcing the advent of the empire of Darius</w:t>
      </w:r>
      <w:r w:rsidR="006B6B9F">
        <w:rPr>
          <w:rFonts w:ascii="Times New Roman" w:hAnsi="Times New Roman" w:cs="Times New Roman"/>
          <w:lang w:val="en-US"/>
        </w:rPr>
        <w:t>.</w:t>
      </w:r>
    </w:p>
    <w:p w14:paraId="2D3782C7" w14:textId="77777777" w:rsidR="00FE1229" w:rsidRPr="00FE1229" w:rsidRDefault="00FE1229" w:rsidP="00256375">
      <w:pPr>
        <w:spacing w:before="120" w:after="120"/>
        <w:jc w:val="both"/>
        <w:rPr>
          <w:rFonts w:ascii="Times New Roman" w:hAnsi="Times New Roman" w:cs="Times New Roman"/>
          <w:lang w:val="en-US"/>
        </w:rPr>
      </w:pPr>
      <w:r w:rsidRPr="00FE1229">
        <w:rPr>
          <w:rFonts w:ascii="Times New Roman" w:hAnsi="Times New Roman" w:cs="Times New Roman"/>
          <w:lang w:val="en-US"/>
        </w:rPr>
        <w:t>- The second, in Book VIII, Urania, is the speech of Themistocles to the Athenians after the defeat of the Persians at Salamis and their retreat to the East: “It is not we who have accomplished this feat, it is the gods and heroes whose jealousy did not want a single man to reign over Asia and Europe” denouncing the absolute hubris of the imperial project threatening the Greek city.</w:t>
      </w:r>
    </w:p>
    <w:p w14:paraId="43C43069" w14:textId="794452FC" w:rsidR="00FE1229" w:rsidRPr="00FE1229" w:rsidRDefault="00FE1229" w:rsidP="00256375">
      <w:pPr>
        <w:spacing w:before="120" w:after="120"/>
        <w:jc w:val="both"/>
        <w:rPr>
          <w:rFonts w:ascii="Times New Roman" w:hAnsi="Times New Roman" w:cs="Times New Roman"/>
          <w:lang w:val="en-US"/>
        </w:rPr>
      </w:pPr>
      <w:r w:rsidRPr="00FE1229">
        <w:rPr>
          <w:rFonts w:ascii="Times New Roman" w:hAnsi="Times New Roman" w:cs="Times New Roman"/>
          <w:lang w:val="en-US"/>
        </w:rPr>
        <w:t>Reversing the meaning of this confrontation, Alexander made this alternative vision of the world, which was until then foreign and alienating, a Greek reality, the Hellenistic empire, with its future developments from the Roman to the Byzantine Empire.</w:t>
      </w:r>
    </w:p>
    <w:p w14:paraId="0E29B1DD" w14:textId="77777777" w:rsidR="00FE1229" w:rsidRPr="00FE1229" w:rsidRDefault="00FE1229" w:rsidP="00256375">
      <w:pPr>
        <w:spacing w:before="120" w:after="120"/>
        <w:jc w:val="both"/>
        <w:rPr>
          <w:rFonts w:ascii="Times New Roman" w:hAnsi="Times New Roman" w:cs="Times New Roman"/>
          <w:lang w:val="en-US"/>
        </w:rPr>
      </w:pPr>
      <w:r w:rsidRPr="00FE1229">
        <w:rPr>
          <w:rFonts w:ascii="Times New Roman" w:hAnsi="Times New Roman" w:cs="Times New Roman"/>
          <w:lang w:val="en-US"/>
        </w:rPr>
        <w:t>The Romans, conquered by the culture of their captive, Greece, took up this Hellenistic model and, as in everything else, left its mark on it, combining the cult of imperial power with the perfect management and administration.</w:t>
      </w:r>
    </w:p>
    <w:p w14:paraId="3B440746" w14:textId="5724C0AB" w:rsidR="00FE1229" w:rsidRPr="00FE1229" w:rsidRDefault="00FE1229" w:rsidP="00256375">
      <w:pPr>
        <w:spacing w:before="120" w:after="120"/>
        <w:jc w:val="both"/>
        <w:rPr>
          <w:rFonts w:ascii="Times New Roman" w:hAnsi="Times New Roman" w:cs="Times New Roman"/>
          <w:lang w:val="en-US"/>
        </w:rPr>
      </w:pPr>
      <w:r w:rsidRPr="00FE1229">
        <w:rPr>
          <w:rFonts w:ascii="Times New Roman" w:hAnsi="Times New Roman" w:cs="Times New Roman"/>
          <w:lang w:val="en-US"/>
        </w:rPr>
        <w:t>We could say that at both ends of the Eurasian continent, the European Union and China find themselves today in a situation which could be compared to that observed by Herodotus. The European Union as the heir to the Greek world, whose values it still claims as the only universal ones, facing off against China who assumes in the eyes of the Western world the potential role of the hegemonic imperial power invested with the virtue of universality and centrality inherent in the image of the Middle Kingdom.</w:t>
      </w:r>
    </w:p>
    <w:p w14:paraId="637AC976" w14:textId="77777777"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lang w:val="en-US" w:eastAsia="zh-TW" w:bidi="he-IL"/>
        </w:rPr>
        <w:tab/>
        <w:t xml:space="preserve">The concept of Empire, the Roman “imperium” (command, power) is </w:t>
      </w:r>
      <w:proofErr w:type="gramStart"/>
      <w:r w:rsidRPr="00FE1229">
        <w:rPr>
          <w:rFonts w:ascii="Times New Roman" w:eastAsia="Times New Roman" w:hAnsi="Times New Roman" w:cs="Times New Roman"/>
          <w:lang w:val="en-US" w:eastAsia="zh-TW" w:bidi="he-IL"/>
        </w:rPr>
        <w:t>definitely marked</w:t>
      </w:r>
      <w:proofErr w:type="gramEnd"/>
      <w:r w:rsidRPr="00FE1229">
        <w:rPr>
          <w:rFonts w:ascii="Times New Roman" w:eastAsia="Times New Roman" w:hAnsi="Times New Roman" w:cs="Times New Roman"/>
          <w:lang w:val="en-US" w:eastAsia="zh-TW" w:bidi="he-IL"/>
        </w:rPr>
        <w:t xml:space="preserve"> by its warlike origins. The French term </w:t>
      </w:r>
      <w:proofErr w:type="spellStart"/>
      <w:r w:rsidRPr="00FE1229">
        <w:rPr>
          <w:rFonts w:ascii="Times New Roman" w:eastAsia="Times New Roman" w:hAnsi="Times New Roman" w:cs="Times New Roman"/>
          <w:lang w:val="en-US" w:eastAsia="zh-TW" w:bidi="he-IL"/>
        </w:rPr>
        <w:t>empereur</w:t>
      </w:r>
      <w:proofErr w:type="spellEnd"/>
      <w:r w:rsidRPr="00FE1229">
        <w:rPr>
          <w:rFonts w:ascii="Times New Roman" w:eastAsia="Times New Roman" w:hAnsi="Times New Roman" w:cs="Times New Roman"/>
          <w:lang w:val="en-US" w:eastAsia="zh-TW" w:bidi="he-IL"/>
        </w:rPr>
        <w:t xml:space="preserve"> comes from the Latin word imperator which belongs to </w:t>
      </w:r>
      <w:r w:rsidRPr="00FE1229">
        <w:rPr>
          <w:rFonts w:ascii="Times New Roman" w:eastAsia="Times New Roman" w:hAnsi="Times New Roman" w:cs="Times New Roman"/>
          <w:lang w:val="en-US" w:eastAsia="zh-TW" w:bidi="he-IL"/>
        </w:rPr>
        <w:lastRenderedPageBreak/>
        <w:t xml:space="preserve">the family of </w:t>
      </w:r>
      <w:proofErr w:type="spellStart"/>
      <w:r w:rsidRPr="00FE1229">
        <w:rPr>
          <w:rFonts w:ascii="Times New Roman" w:eastAsia="Times New Roman" w:hAnsi="Times New Roman" w:cs="Times New Roman"/>
          <w:lang w:val="en-US" w:eastAsia="zh-TW" w:bidi="he-IL"/>
        </w:rPr>
        <w:t>imperare</w:t>
      </w:r>
      <w:proofErr w:type="spellEnd"/>
      <w:r w:rsidRPr="00FE1229">
        <w:rPr>
          <w:rFonts w:ascii="Times New Roman" w:eastAsia="Times New Roman" w:hAnsi="Times New Roman" w:cs="Times New Roman"/>
          <w:lang w:val="en-US" w:eastAsia="zh-TW" w:bidi="he-IL"/>
        </w:rPr>
        <w:t xml:space="preserve"> (commander) or imperium. The word imperator designates a victorious general, acclaimed by his troops and having thus entitled to the triumph, this title being granted by the Senate. Julius Caesar is the first Roman ruler to bear the title, followed by Augustus.</w:t>
      </w:r>
    </w:p>
    <w:p w14:paraId="788FA3BB" w14:textId="60B961B7"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lang w:val="en-US" w:eastAsia="zh-TW" w:bidi="he-IL"/>
        </w:rPr>
        <w:t>A synthetic definition of the imperium is given by Mommsen: “Imperium designates the highest public power, including jurisdiction and military command”, as opposed to the exclusive power to defend as the people’s tribunals have it and to the subordinate power to order which belongs to the lower magistrates.”</w:t>
      </w:r>
      <w:r w:rsidRPr="00FE1229">
        <w:rPr>
          <w:rStyle w:val="Ancredenotedebasdepage"/>
          <w:rFonts w:ascii="Times New Roman" w:eastAsia="Times New Roman" w:hAnsi="Times New Roman" w:cs="Times New Roman"/>
          <w:lang w:val="en-US" w:eastAsia="zh-TW" w:bidi="he-IL"/>
        </w:rPr>
        <w:footnoteReference w:id="2"/>
      </w:r>
    </w:p>
    <w:p w14:paraId="39894468" w14:textId="42E6A1F7"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lang w:val="en-US" w:eastAsia="zh-TW" w:bidi="he-IL"/>
        </w:rPr>
        <w:t>The Imperium is thus an essential term in the political conception of the Roman State, intimately linked to a city, Rome “which has always been conceived as a city, even when extended to the limits of a very vast space”</w:t>
      </w:r>
      <w:r w:rsidRPr="00FE1229">
        <w:rPr>
          <w:rStyle w:val="Ancredenotedebasdepage"/>
          <w:rFonts w:ascii="Times New Roman" w:eastAsia="Times New Roman" w:hAnsi="Times New Roman" w:cs="Times New Roman"/>
          <w:lang w:val="en-US" w:eastAsia="zh-TW" w:bidi="he-IL"/>
        </w:rPr>
        <w:footnoteReference w:id="3"/>
      </w:r>
      <w:r w:rsidRPr="00FE1229">
        <w:rPr>
          <w:rFonts w:ascii="Times New Roman" w:eastAsia="Times New Roman" w:hAnsi="Times New Roman" w:cs="Times New Roman"/>
          <w:lang w:val="en-US" w:eastAsia="zh-TW" w:bidi="he-IL"/>
        </w:rPr>
        <w:t xml:space="preserve">. “The Imperium populi Romani is the land on which the powers of magistrates or </w:t>
      </w:r>
      <w:proofErr w:type="spellStart"/>
      <w:r w:rsidRPr="00FE1229">
        <w:rPr>
          <w:rFonts w:ascii="Times New Roman" w:eastAsia="Times New Roman" w:hAnsi="Times New Roman" w:cs="Times New Roman"/>
          <w:lang w:val="en-US" w:eastAsia="zh-TW" w:bidi="he-IL"/>
        </w:rPr>
        <w:t>promagistrates</w:t>
      </w:r>
      <w:proofErr w:type="spellEnd"/>
      <w:r w:rsidRPr="00FE1229">
        <w:rPr>
          <w:rFonts w:ascii="Times New Roman" w:eastAsia="Times New Roman" w:hAnsi="Times New Roman" w:cs="Times New Roman"/>
          <w:lang w:val="en-US" w:eastAsia="zh-TW" w:bidi="he-IL"/>
        </w:rPr>
        <w:t xml:space="preserve"> are exercised. They are powers resulting from the legal horizon of the city Rome which extends little by little on the world”</w:t>
      </w:r>
      <w:r w:rsidRPr="00FE1229">
        <w:rPr>
          <w:rStyle w:val="Ancredenotedebasdepage"/>
          <w:rFonts w:ascii="Times New Roman" w:eastAsia="Times New Roman" w:hAnsi="Times New Roman" w:cs="Times New Roman"/>
          <w:lang w:val="en-US" w:eastAsia="zh-TW" w:bidi="he-IL"/>
        </w:rPr>
        <w:footnoteReference w:id="4"/>
      </w:r>
      <w:r w:rsidRPr="00FE1229">
        <w:rPr>
          <w:rFonts w:ascii="Times New Roman" w:eastAsia="Times New Roman" w:hAnsi="Times New Roman" w:cs="Times New Roman"/>
          <w:lang w:val="en-US" w:eastAsia="zh-TW" w:bidi="he-IL"/>
        </w:rPr>
        <w:t xml:space="preserve">. This imperium has two forms: the imperium </w:t>
      </w:r>
      <w:proofErr w:type="spellStart"/>
      <w:r w:rsidRPr="00FE1229">
        <w:rPr>
          <w:rFonts w:ascii="Times New Roman" w:eastAsia="Times New Roman" w:hAnsi="Times New Roman" w:cs="Times New Roman"/>
          <w:lang w:val="en-US" w:eastAsia="zh-TW" w:bidi="he-IL"/>
        </w:rPr>
        <w:t>domi</w:t>
      </w:r>
      <w:proofErr w:type="spellEnd"/>
      <w:r w:rsidRPr="00FE1229">
        <w:rPr>
          <w:rFonts w:ascii="Times New Roman" w:eastAsia="Times New Roman" w:hAnsi="Times New Roman" w:cs="Times New Roman"/>
          <w:lang w:val="en-US" w:eastAsia="zh-TW" w:bidi="he-IL"/>
        </w:rPr>
        <w:t xml:space="preserve"> and the imperium </w:t>
      </w:r>
      <w:proofErr w:type="spellStart"/>
      <w:r w:rsidRPr="00FE1229">
        <w:rPr>
          <w:rFonts w:ascii="Times New Roman" w:eastAsia="Times New Roman" w:hAnsi="Times New Roman" w:cs="Times New Roman"/>
          <w:lang w:val="en-US" w:eastAsia="zh-TW" w:bidi="he-IL"/>
        </w:rPr>
        <w:t>militiae</w:t>
      </w:r>
      <w:proofErr w:type="spellEnd"/>
      <w:r w:rsidRPr="00FE1229">
        <w:rPr>
          <w:rFonts w:ascii="Times New Roman" w:eastAsia="Times New Roman" w:hAnsi="Times New Roman" w:cs="Times New Roman"/>
          <w:lang w:val="en-US" w:eastAsia="zh-TW" w:bidi="he-IL"/>
        </w:rPr>
        <w:t xml:space="preserve">, depending on where the imperium is exercised. The imperium </w:t>
      </w:r>
      <w:proofErr w:type="spellStart"/>
      <w:r w:rsidRPr="00FE1229">
        <w:rPr>
          <w:rFonts w:ascii="Times New Roman" w:eastAsia="Times New Roman" w:hAnsi="Times New Roman" w:cs="Times New Roman"/>
          <w:lang w:val="en-US" w:eastAsia="zh-TW" w:bidi="he-IL"/>
        </w:rPr>
        <w:t>domi</w:t>
      </w:r>
      <w:proofErr w:type="spellEnd"/>
      <w:r w:rsidRPr="00FE1229">
        <w:rPr>
          <w:rFonts w:ascii="Times New Roman" w:eastAsia="Times New Roman" w:hAnsi="Times New Roman" w:cs="Times New Roman"/>
          <w:lang w:val="en-US" w:eastAsia="zh-TW" w:bidi="he-IL"/>
        </w:rPr>
        <w:t xml:space="preserve"> had authority over the city of Rome and stopped at a border marked by milestones. The imperium </w:t>
      </w:r>
      <w:proofErr w:type="spellStart"/>
      <w:r w:rsidRPr="00FE1229">
        <w:rPr>
          <w:rFonts w:ascii="Times New Roman" w:eastAsia="Times New Roman" w:hAnsi="Times New Roman" w:cs="Times New Roman"/>
          <w:lang w:val="en-US" w:eastAsia="zh-TW" w:bidi="he-IL"/>
        </w:rPr>
        <w:t>militiae</w:t>
      </w:r>
      <w:proofErr w:type="spellEnd"/>
      <w:r w:rsidRPr="00FE1229">
        <w:rPr>
          <w:rFonts w:ascii="Times New Roman" w:eastAsia="Times New Roman" w:hAnsi="Times New Roman" w:cs="Times New Roman"/>
          <w:lang w:val="en-US" w:eastAsia="zh-TW" w:bidi="he-IL"/>
        </w:rPr>
        <w:t xml:space="preserve"> of the Imperator was exercised outside beyond the limit of one mile from the city gates.</w:t>
      </w:r>
    </w:p>
    <w:p w14:paraId="698383BF" w14:textId="71EE0CFA"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lang w:val="en-US" w:eastAsia="zh-TW" w:bidi="he-IL"/>
        </w:rPr>
        <w:t>Hence, the following constants constitute the conceptual model of empire:</w:t>
      </w:r>
    </w:p>
    <w:p w14:paraId="756228F3" w14:textId="735ABD76"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lang w:val="en-US" w:eastAsia="zh-TW" w:bidi="he-IL"/>
        </w:rPr>
        <w:t xml:space="preserve">-  The City, the sacred space attributed by the gods to the Roman community and governed by the immutable rules of supreme political power: the imperium </w:t>
      </w:r>
      <w:proofErr w:type="spellStart"/>
      <w:r w:rsidRPr="00FE1229">
        <w:rPr>
          <w:rFonts w:ascii="Times New Roman" w:eastAsia="Times New Roman" w:hAnsi="Times New Roman" w:cs="Times New Roman"/>
          <w:lang w:val="en-US" w:eastAsia="zh-TW" w:bidi="he-IL"/>
        </w:rPr>
        <w:t>domi</w:t>
      </w:r>
      <w:proofErr w:type="spellEnd"/>
      <w:r w:rsidRPr="00FE1229">
        <w:rPr>
          <w:rFonts w:ascii="Times New Roman" w:eastAsia="Times New Roman" w:hAnsi="Times New Roman" w:cs="Times New Roman"/>
          <w:lang w:val="en-US" w:eastAsia="zh-TW" w:bidi="he-IL"/>
        </w:rPr>
        <w:t>, remains the universal model of the Empire, exponentially extended to the surrounding known world.</w:t>
      </w:r>
    </w:p>
    <w:p w14:paraId="51C9E810" w14:textId="77777777"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lang w:val="en-US" w:eastAsia="zh-TW" w:bidi="he-IL"/>
        </w:rPr>
        <w:t xml:space="preserve">- The city delegates the power of conquest, the imperium </w:t>
      </w:r>
      <w:proofErr w:type="spellStart"/>
      <w:r w:rsidRPr="00FE1229">
        <w:rPr>
          <w:rFonts w:ascii="Times New Roman" w:eastAsia="Times New Roman" w:hAnsi="Times New Roman" w:cs="Times New Roman"/>
          <w:lang w:val="en-US" w:eastAsia="zh-TW" w:bidi="he-IL"/>
        </w:rPr>
        <w:t>militiae</w:t>
      </w:r>
      <w:proofErr w:type="spellEnd"/>
      <w:r w:rsidRPr="00FE1229">
        <w:rPr>
          <w:rFonts w:ascii="Times New Roman" w:eastAsia="Times New Roman" w:hAnsi="Times New Roman" w:cs="Times New Roman"/>
          <w:lang w:val="en-US" w:eastAsia="zh-TW" w:bidi="he-IL"/>
        </w:rPr>
        <w:t>, to a military chief elected by its troops, leading him to the “triumph” by which he is recognized as imperator.</w:t>
      </w:r>
    </w:p>
    <w:p w14:paraId="49D89C55" w14:textId="77777777"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lang w:val="en-US" w:eastAsia="zh-TW" w:bidi="he-IL"/>
        </w:rPr>
        <w:t xml:space="preserve">- From Augustus, the imperator cumulates then the two powers: the imperium </w:t>
      </w:r>
      <w:proofErr w:type="spellStart"/>
      <w:r w:rsidRPr="00FE1229">
        <w:rPr>
          <w:rFonts w:ascii="Times New Roman" w:eastAsia="Times New Roman" w:hAnsi="Times New Roman" w:cs="Times New Roman"/>
          <w:lang w:val="en-US" w:eastAsia="zh-TW" w:bidi="he-IL"/>
        </w:rPr>
        <w:t>domi</w:t>
      </w:r>
      <w:proofErr w:type="spellEnd"/>
      <w:r w:rsidRPr="00FE1229">
        <w:rPr>
          <w:rFonts w:ascii="Times New Roman" w:eastAsia="Times New Roman" w:hAnsi="Times New Roman" w:cs="Times New Roman"/>
          <w:lang w:val="en-US" w:eastAsia="zh-TW" w:bidi="he-IL"/>
        </w:rPr>
        <w:t xml:space="preserve"> and the imperium </w:t>
      </w:r>
      <w:proofErr w:type="spellStart"/>
      <w:r w:rsidRPr="00FE1229">
        <w:rPr>
          <w:rFonts w:ascii="Times New Roman" w:eastAsia="Times New Roman" w:hAnsi="Times New Roman" w:cs="Times New Roman"/>
          <w:lang w:val="en-US" w:eastAsia="zh-TW" w:bidi="he-IL"/>
        </w:rPr>
        <w:t>militiae</w:t>
      </w:r>
      <w:proofErr w:type="spellEnd"/>
      <w:r w:rsidRPr="00FE1229">
        <w:rPr>
          <w:rFonts w:ascii="Times New Roman" w:eastAsia="Times New Roman" w:hAnsi="Times New Roman" w:cs="Times New Roman"/>
          <w:lang w:val="en-US" w:eastAsia="zh-TW" w:bidi="he-IL"/>
        </w:rPr>
        <w:t>, military power of absolute conquest.</w:t>
      </w:r>
    </w:p>
    <w:p w14:paraId="15F23FA6" w14:textId="77777777"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lang w:val="en-US" w:eastAsia="zh-TW" w:bidi="he-IL"/>
        </w:rPr>
        <w:t>- These two functions are both marked by a sacred character; they proceed from the gods and accomplish a divine project in which the sacred nature of the emperor is revealed.</w:t>
      </w:r>
    </w:p>
    <w:p w14:paraId="224DD1D4" w14:textId="77777777"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color w:val="000000"/>
          <w:lang w:val="en-US"/>
        </w:rPr>
        <w:t>The encounter with Christianity brings about a profound paradigm shift, linked to monotheism and its universal outlook. Two paradigms will confront each other:</w:t>
      </w:r>
    </w:p>
    <w:p w14:paraId="1E7770E2" w14:textId="77777777"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color w:val="000000"/>
          <w:lang w:val="en-US"/>
        </w:rPr>
        <w:t>- The first, imposed with Constantine’s conversion, leading to the confusion of the religious model and the political model. The emperor is then the all-powerful representative of the one God, thus justified in his project of universal domination.</w:t>
      </w:r>
    </w:p>
    <w:p w14:paraId="673250C9" w14:textId="77777777" w:rsidR="00FE1229" w:rsidRPr="00FE1229" w:rsidRDefault="00FE1229" w:rsidP="00256375">
      <w:pPr>
        <w:spacing w:before="120" w:after="120"/>
        <w:jc w:val="both"/>
        <w:rPr>
          <w:rFonts w:ascii="Times New Roman" w:eastAsia="Times New Roman" w:hAnsi="Times New Roman" w:cs="Times New Roman"/>
          <w:b/>
          <w:bCs/>
          <w:color w:val="000000"/>
          <w:u w:val="single"/>
          <w:lang w:val="en-US"/>
        </w:rPr>
      </w:pPr>
      <w:r w:rsidRPr="00FE1229">
        <w:rPr>
          <w:rFonts w:ascii="Times New Roman" w:eastAsia="Times New Roman" w:hAnsi="Times New Roman" w:cs="Times New Roman"/>
          <w:color w:val="000000"/>
          <w:lang w:val="en-US"/>
        </w:rPr>
        <w:t>- The second, on the contrary, theorized by St. Augustine, clearly distinguishes the two models: the purely terrestrial political one, accommodating the imperfection of the things of this world within the terrestrial City. The other of a heavenly nature “is not of this world”, the City of God from which the first must nevertheless draw inspiration. These two paradigms will then confront each other, in the successive avatars that the concept of Empire has taken on in the West.</w:t>
      </w:r>
    </w:p>
    <w:p w14:paraId="10522230" w14:textId="5E9F68BA"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color w:val="000000"/>
          <w:lang w:val="en-US"/>
        </w:rPr>
        <w:tab/>
        <w:t xml:space="preserve">The model took very different forms, depending on countries, </w:t>
      </w:r>
      <w:proofErr w:type="gramStart"/>
      <w:r w:rsidRPr="00FE1229">
        <w:rPr>
          <w:rFonts w:ascii="Times New Roman" w:eastAsia="Times New Roman" w:hAnsi="Times New Roman" w:cs="Times New Roman"/>
          <w:color w:val="000000"/>
          <w:lang w:val="en-US"/>
        </w:rPr>
        <w:t>language</w:t>
      </w:r>
      <w:proofErr w:type="gramEnd"/>
      <w:r w:rsidRPr="00FE1229">
        <w:rPr>
          <w:rFonts w:ascii="Times New Roman" w:eastAsia="Times New Roman" w:hAnsi="Times New Roman" w:cs="Times New Roman"/>
          <w:color w:val="000000"/>
          <w:lang w:val="en-US"/>
        </w:rPr>
        <w:t xml:space="preserve"> and cultures. In Germanic cultures and lands, under the name of Reich, while claiming to be based on the Roman model, it has taken on a clearly different meaning. Carl Schmitt sees the Reich as an area susceptible to domination, not so much by a city as by a people: “as a great spatial order based on the people, carried by the people...equal to the task.”</w:t>
      </w:r>
      <w:r w:rsidRPr="00FE1229">
        <w:rPr>
          <w:rStyle w:val="Ancredenotedebasdepage"/>
          <w:rFonts w:ascii="Times New Roman" w:eastAsia="Times New Roman" w:hAnsi="Times New Roman" w:cs="Times New Roman"/>
          <w:color w:val="000000"/>
          <w:lang w:val="en-US"/>
        </w:rPr>
        <w:footnoteReference w:id="5"/>
      </w:r>
    </w:p>
    <w:p w14:paraId="39F645E2" w14:textId="28BF12BF" w:rsidR="00FE1229" w:rsidRPr="00FE1229" w:rsidRDefault="00FE1229" w:rsidP="00256375">
      <w:pPr>
        <w:spacing w:before="120" w:after="120"/>
        <w:jc w:val="both"/>
        <w:rPr>
          <w:rFonts w:ascii="Times New Roman" w:hAnsi="Times New Roman" w:cs="Times New Roman"/>
          <w:lang w:val="en-US"/>
        </w:rPr>
      </w:pPr>
      <w:r w:rsidRPr="00FE1229">
        <w:rPr>
          <w:rFonts w:ascii="Times New Roman" w:hAnsi="Times New Roman" w:cs="Times New Roman"/>
          <w:lang w:val="en-US"/>
        </w:rPr>
        <w:t xml:space="preserve">Con-substantial to the history of the formation of German identity, linked to the Holy German Empire, as to that of the Orthodox world, through the Byzantine Empire, it is undoubtedly more heterogeneous to the history of France, from its Very Christian Kings to the Republic, to the point that J. Le Goff </w:t>
      </w:r>
      <w:r w:rsidRPr="00FE1229">
        <w:rPr>
          <w:rFonts w:ascii="Times New Roman" w:hAnsi="Times New Roman" w:cs="Times New Roman"/>
          <w:lang w:val="en-US"/>
        </w:rPr>
        <w:lastRenderedPageBreak/>
        <w:t>tells us that empire is not a European concept</w:t>
      </w:r>
      <w:r w:rsidRPr="00FE1229">
        <w:rPr>
          <w:rStyle w:val="Ancredenotedebasdepage"/>
          <w:rFonts w:ascii="Times New Roman" w:hAnsi="Times New Roman" w:cs="Times New Roman"/>
          <w:lang w:val="en-US"/>
        </w:rPr>
        <w:footnoteReference w:id="6"/>
      </w:r>
      <w:r w:rsidRPr="00FE1229">
        <w:rPr>
          <w:rFonts w:ascii="Times New Roman" w:hAnsi="Times New Roman" w:cs="Times New Roman"/>
          <w:lang w:val="en-US"/>
        </w:rPr>
        <w:t>. But it inspired, in depth, the French Revolution, just as the colonial project. Different may have been the forms in history, one constant remains, its first principle: domination by arms.</w:t>
      </w:r>
    </w:p>
    <w:p w14:paraId="36C92C6F" w14:textId="02B260B7"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color w:val="000000"/>
          <w:lang w:val="en-US"/>
        </w:rPr>
        <w:t xml:space="preserve">Thus, coming from Asia, from the Assyrians, introduced in Persia by the Medes, adopted by </w:t>
      </w:r>
      <w:proofErr w:type="gramStart"/>
      <w:r w:rsidRPr="00FE1229">
        <w:rPr>
          <w:rFonts w:ascii="Times New Roman" w:eastAsia="Times New Roman" w:hAnsi="Times New Roman" w:cs="Times New Roman"/>
          <w:color w:val="000000"/>
          <w:lang w:val="en-US"/>
        </w:rPr>
        <w:t>Alexander</w:t>
      </w:r>
      <w:proofErr w:type="gramEnd"/>
      <w:r w:rsidRPr="00FE1229">
        <w:rPr>
          <w:rFonts w:ascii="Times New Roman" w:eastAsia="Times New Roman" w:hAnsi="Times New Roman" w:cs="Times New Roman"/>
          <w:color w:val="000000"/>
          <w:lang w:val="en-US"/>
        </w:rPr>
        <w:t xml:space="preserve"> and installed in the Hellenistic world, taken up and amplified by Rome, the model of empire has not stopped haunting the memory and the spirit of the West, defining its history and its grip on the world despite ideological references and formal appearances of its political models. It animates, in depth, its vision of the world, it inspires its strategy.</w:t>
      </w:r>
    </w:p>
    <w:p w14:paraId="5EBA6907" w14:textId="5F10114C"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color w:val="000000"/>
          <w:lang w:val="en-US"/>
        </w:rPr>
        <w:t xml:space="preserve">The idea is constantly alive in political philosophy where, from Dante to </w:t>
      </w:r>
      <w:proofErr w:type="spellStart"/>
      <w:r w:rsidRPr="00FE1229">
        <w:rPr>
          <w:rFonts w:ascii="Times New Roman" w:eastAsia="Times New Roman" w:hAnsi="Times New Roman" w:cs="Times New Roman"/>
          <w:color w:val="000000"/>
          <w:lang w:val="en-US"/>
        </w:rPr>
        <w:t>Vico</w:t>
      </w:r>
      <w:proofErr w:type="spellEnd"/>
      <w:r w:rsidRPr="00FE1229">
        <w:rPr>
          <w:rFonts w:ascii="Times New Roman" w:eastAsia="Times New Roman" w:hAnsi="Times New Roman" w:cs="Times New Roman"/>
          <w:color w:val="000000"/>
          <w:lang w:val="en-US"/>
        </w:rPr>
        <w:t xml:space="preserve"> and Machiavelli, the Empire is seen as the best way to ensure peace. Dante, in his Monarchy, legitimizes this warlike origin of imperial power. It is God who conferred on Romulus the legitimacy of power through the trial of his battle with Remus, entitling him with the mission to federate the universal empire under the Pax Romana, prelude to Christian Peace.</w:t>
      </w:r>
    </w:p>
    <w:p w14:paraId="305C0F0E" w14:textId="10350D39"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lang w:val="en-US"/>
        </w:rPr>
        <w:t>Progressively the concept has accommodated with different forms of organization, whether republics like Athens or later Venice, monarchies like Austria in the 19th century, or confederations like the Holy Roman Empire, to democracies such as French, British Empire, the American of today, or more generally the “global pyramid of authority” of the “liberal empire” described by Toni Negri.</w:t>
      </w:r>
      <w:r w:rsidRPr="00FE1229">
        <w:rPr>
          <w:rStyle w:val="Ancredenotedebasdepage"/>
          <w:rFonts w:ascii="Times New Roman" w:eastAsia="Times New Roman" w:hAnsi="Times New Roman" w:cs="Times New Roman"/>
          <w:lang w:val="en-US"/>
        </w:rPr>
        <w:footnoteReference w:id="7"/>
      </w:r>
    </w:p>
    <w:p w14:paraId="56BA59EF" w14:textId="4D528F92" w:rsidR="00FE1229" w:rsidRPr="00FE1229" w:rsidRDefault="00FE1229" w:rsidP="00256375">
      <w:pPr>
        <w:spacing w:before="120" w:after="120"/>
        <w:jc w:val="both"/>
        <w:rPr>
          <w:rFonts w:ascii="Times New Roman" w:hAnsi="Times New Roman" w:cs="Times New Roman"/>
          <w:lang w:val="en-US"/>
        </w:rPr>
      </w:pPr>
      <w:r w:rsidRPr="00FE1229">
        <w:rPr>
          <w:rFonts w:ascii="Times New Roman" w:eastAsia="Times New Roman" w:hAnsi="Times New Roman" w:cs="Times New Roman"/>
          <w:lang w:val="en-US"/>
        </w:rPr>
        <w:t>Nevertheless, the idea remains that the West's vocation is to extend the system and its universal values to the rest of the world. Taking over from the ideal model of Christianity, whose paradigm remains Saint Augustine's City of God, these values are today those of democracy and human rights, just as they could once have been those of the Marxist revolution and popular democracy</w:t>
      </w:r>
      <w:r w:rsidR="006B6B9F">
        <w:rPr>
          <w:rFonts w:ascii="Times New Roman" w:eastAsia="Times New Roman" w:hAnsi="Times New Roman" w:cs="Times New Roman"/>
          <w:lang w:val="en-US"/>
        </w:rPr>
        <w:t>.</w:t>
      </w:r>
    </w:p>
    <w:p w14:paraId="6B88AA01" w14:textId="34B4A729" w:rsidR="0016380B" w:rsidRPr="00FE1229" w:rsidRDefault="00FE1229" w:rsidP="00256375">
      <w:pPr>
        <w:spacing w:before="120" w:after="120"/>
        <w:jc w:val="both"/>
        <w:rPr>
          <w:rFonts w:ascii="Times New Roman" w:hAnsi="Times New Roman" w:cs="Times New Roman"/>
          <w:lang w:val="en-US"/>
        </w:rPr>
      </w:pPr>
      <w:r w:rsidRPr="00FE1229">
        <w:rPr>
          <w:rFonts w:ascii="Times New Roman" w:hAnsi="Times New Roman" w:cs="Times New Roman"/>
          <w:lang w:val="en-US"/>
        </w:rPr>
        <w:t>With China today, having recovered its greatness, appearing as the second world power, the field seems open for these two deeply different conceptual models to confronting each other on the scene of international political debate.</w:t>
      </w:r>
    </w:p>
    <w:sectPr w:rsidR="0016380B" w:rsidRPr="00FE1229" w:rsidSect="00D76380">
      <w:pgSz w:w="11906" w:h="16838"/>
      <w:pgMar w:top="1134" w:right="1134" w:bottom="1134" w:left="1134" w:header="0" w:footer="0" w:gutter="0"/>
      <w:lnNumType w:countBy="1" w:restart="continuous"/>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D862" w14:textId="77777777" w:rsidR="00B21B92" w:rsidRDefault="00B21B92" w:rsidP="00FE1229">
      <w:r>
        <w:separator/>
      </w:r>
    </w:p>
  </w:endnote>
  <w:endnote w:type="continuationSeparator" w:id="0">
    <w:p w14:paraId="287FDF7A" w14:textId="77777777" w:rsidR="00B21B92" w:rsidRDefault="00B21B92" w:rsidP="00FE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F9AC" w14:textId="77777777" w:rsidR="00B21B92" w:rsidRDefault="00B21B92" w:rsidP="00FE1229">
      <w:r>
        <w:separator/>
      </w:r>
    </w:p>
  </w:footnote>
  <w:footnote w:type="continuationSeparator" w:id="0">
    <w:p w14:paraId="778B139E" w14:textId="77777777" w:rsidR="00B21B92" w:rsidRDefault="00B21B92" w:rsidP="00FE1229">
      <w:r>
        <w:continuationSeparator/>
      </w:r>
    </w:p>
  </w:footnote>
  <w:footnote w:id="1">
    <w:p w14:paraId="7A0073AC" w14:textId="77777777" w:rsidR="00FE1229" w:rsidRPr="00561660" w:rsidRDefault="00FE1229" w:rsidP="00FE1229">
      <w:pPr>
        <w:pStyle w:val="Funotentext"/>
        <w:rPr>
          <w:rFonts w:ascii="Times New Roman" w:hAnsi="Times New Roman" w:cs="Times New Roman"/>
        </w:rPr>
      </w:pPr>
      <w:r w:rsidRPr="004C62A2">
        <w:rPr>
          <w:rStyle w:val="Caractresdenotedebasdepage"/>
          <w:rFonts w:ascii="Times New Roman" w:hAnsi="Times New Roman" w:cs="Times New Roman"/>
          <w:sz w:val="18"/>
          <w:szCs w:val="18"/>
        </w:rPr>
        <w:footnoteRef/>
      </w:r>
      <w:r w:rsidRPr="004C62A2">
        <w:rPr>
          <w:rFonts w:ascii="Times New Roman" w:hAnsi="Times New Roman" w:cs="Times New Roman"/>
          <w:sz w:val="18"/>
          <w:szCs w:val="18"/>
        </w:rPr>
        <w:tab/>
        <w:t xml:space="preserve">Jean Luc </w:t>
      </w:r>
      <w:proofErr w:type="spellStart"/>
      <w:r w:rsidRPr="004C62A2">
        <w:rPr>
          <w:rFonts w:ascii="Times New Roman" w:hAnsi="Times New Roman" w:cs="Times New Roman"/>
          <w:sz w:val="18"/>
          <w:szCs w:val="18"/>
        </w:rPr>
        <w:t>Chappey</w:t>
      </w:r>
      <w:proofErr w:type="spellEnd"/>
      <w:r w:rsidRPr="004C62A2">
        <w:rPr>
          <w:rFonts w:ascii="Times New Roman" w:hAnsi="Times New Roman" w:cs="Times New Roman"/>
          <w:sz w:val="18"/>
          <w:szCs w:val="18"/>
        </w:rPr>
        <w:t>, La notion d’empire avant l’empire, 2003</w:t>
      </w:r>
    </w:p>
  </w:footnote>
  <w:footnote w:id="2">
    <w:p w14:paraId="7E629926" w14:textId="77777777" w:rsidR="00FE1229" w:rsidRPr="004C62A2" w:rsidRDefault="00FE1229" w:rsidP="00FE1229">
      <w:pPr>
        <w:pStyle w:val="Funotentext"/>
        <w:rPr>
          <w:rFonts w:ascii="Times New Roman" w:hAnsi="Times New Roman" w:cs="Times New Roman"/>
          <w:sz w:val="18"/>
          <w:szCs w:val="18"/>
        </w:rPr>
      </w:pPr>
      <w:r w:rsidRPr="004C62A2">
        <w:rPr>
          <w:rStyle w:val="Caractresdenotedebasdepage"/>
          <w:rFonts w:ascii="Times New Roman" w:hAnsi="Times New Roman" w:cs="Times New Roman"/>
          <w:sz w:val="18"/>
          <w:szCs w:val="18"/>
        </w:rPr>
        <w:footnoteRef/>
      </w:r>
      <w:r w:rsidRPr="004C62A2">
        <w:rPr>
          <w:rFonts w:ascii="Times New Roman" w:hAnsi="Times New Roman" w:cs="Times New Roman"/>
          <w:sz w:val="18"/>
          <w:szCs w:val="18"/>
        </w:rPr>
        <w:tab/>
      </w:r>
      <w:proofErr w:type="spellStart"/>
      <w:r w:rsidRPr="004C62A2">
        <w:rPr>
          <w:rFonts w:ascii="Times New Roman" w:hAnsi="Times New Roman" w:cs="Times New Roman"/>
          <w:sz w:val="18"/>
          <w:szCs w:val="18"/>
        </w:rPr>
        <w:t>Theodor</w:t>
      </w:r>
      <w:proofErr w:type="spellEnd"/>
      <w:r w:rsidRPr="004C62A2">
        <w:rPr>
          <w:rFonts w:ascii="Times New Roman" w:hAnsi="Times New Roman" w:cs="Times New Roman"/>
          <w:sz w:val="18"/>
          <w:szCs w:val="18"/>
        </w:rPr>
        <w:t xml:space="preserve"> Mommsen, Le Droit Public Romain, Roman Public Law 1874</w:t>
      </w:r>
    </w:p>
  </w:footnote>
  <w:footnote w:id="3">
    <w:p w14:paraId="279A36D3" w14:textId="77777777" w:rsidR="00FE1229" w:rsidRPr="004C62A2" w:rsidRDefault="00FE1229" w:rsidP="00FE1229">
      <w:pPr>
        <w:pStyle w:val="Funotentext"/>
        <w:rPr>
          <w:rFonts w:ascii="Times New Roman" w:hAnsi="Times New Roman" w:cs="Times New Roman"/>
          <w:sz w:val="18"/>
          <w:szCs w:val="18"/>
        </w:rPr>
      </w:pPr>
      <w:r w:rsidRPr="004C62A2">
        <w:rPr>
          <w:rStyle w:val="Caractresdenotedebasdepage"/>
          <w:rFonts w:ascii="Times New Roman" w:hAnsi="Times New Roman" w:cs="Times New Roman"/>
          <w:sz w:val="18"/>
          <w:szCs w:val="18"/>
        </w:rPr>
        <w:footnoteRef/>
      </w:r>
      <w:r w:rsidRPr="004C62A2">
        <w:rPr>
          <w:rFonts w:ascii="Times New Roman" w:hAnsi="Times New Roman" w:cs="Times New Roman"/>
          <w:sz w:val="18"/>
          <w:szCs w:val="18"/>
        </w:rPr>
        <w:tab/>
      </w:r>
      <w:proofErr w:type="spellStart"/>
      <w:r w:rsidRPr="004C62A2">
        <w:rPr>
          <w:rFonts w:ascii="Times New Roman" w:hAnsi="Times New Roman" w:cs="Times New Roman"/>
          <w:sz w:val="18"/>
          <w:szCs w:val="18"/>
        </w:rPr>
        <w:t>Pierrre</w:t>
      </w:r>
      <w:proofErr w:type="spellEnd"/>
      <w:r w:rsidRPr="004C62A2">
        <w:rPr>
          <w:rFonts w:ascii="Times New Roman" w:hAnsi="Times New Roman" w:cs="Times New Roman"/>
          <w:sz w:val="18"/>
          <w:szCs w:val="18"/>
        </w:rPr>
        <w:t xml:space="preserve"> </w:t>
      </w:r>
      <w:proofErr w:type="spellStart"/>
      <w:r w:rsidRPr="004C62A2">
        <w:rPr>
          <w:rFonts w:ascii="Times New Roman" w:hAnsi="Times New Roman" w:cs="Times New Roman"/>
          <w:sz w:val="18"/>
          <w:szCs w:val="18"/>
        </w:rPr>
        <w:t>Boilley</w:t>
      </w:r>
      <w:proofErr w:type="spellEnd"/>
      <w:r w:rsidRPr="004C62A2">
        <w:rPr>
          <w:rFonts w:ascii="Times New Roman" w:hAnsi="Times New Roman" w:cs="Times New Roman"/>
          <w:sz w:val="18"/>
          <w:szCs w:val="18"/>
        </w:rPr>
        <w:t xml:space="preserve">, </w:t>
      </w:r>
      <w:proofErr w:type="spellStart"/>
      <w:r w:rsidRPr="004C62A2">
        <w:rPr>
          <w:rFonts w:ascii="Times New Roman" w:hAnsi="Times New Roman" w:cs="Times New Roman"/>
          <w:sz w:val="18"/>
          <w:szCs w:val="18"/>
        </w:rPr>
        <w:t>antoine</w:t>
      </w:r>
      <w:proofErr w:type="spellEnd"/>
      <w:r w:rsidRPr="004C62A2">
        <w:rPr>
          <w:rFonts w:ascii="Times New Roman" w:hAnsi="Times New Roman" w:cs="Times New Roman"/>
          <w:sz w:val="18"/>
          <w:szCs w:val="18"/>
        </w:rPr>
        <w:t xml:space="preserve"> </w:t>
      </w:r>
      <w:proofErr w:type="spellStart"/>
      <w:r w:rsidRPr="004C62A2">
        <w:rPr>
          <w:rFonts w:ascii="Times New Roman" w:hAnsi="Times New Roman" w:cs="Times New Roman"/>
          <w:sz w:val="18"/>
          <w:szCs w:val="18"/>
        </w:rPr>
        <w:t>Marès</w:t>
      </w:r>
      <w:proofErr w:type="spellEnd"/>
      <w:r w:rsidRPr="004C62A2">
        <w:rPr>
          <w:rFonts w:ascii="Times New Roman" w:hAnsi="Times New Roman" w:cs="Times New Roman"/>
          <w:sz w:val="18"/>
          <w:szCs w:val="18"/>
        </w:rPr>
        <w:t>, in Monde(s) 2012</w:t>
      </w:r>
    </w:p>
  </w:footnote>
  <w:footnote w:id="4">
    <w:p w14:paraId="62360568" w14:textId="77777777" w:rsidR="00FE1229" w:rsidRPr="004C62A2" w:rsidRDefault="00FE1229" w:rsidP="00FE1229">
      <w:pPr>
        <w:pStyle w:val="Funotentext"/>
        <w:rPr>
          <w:rFonts w:ascii="Times New Roman" w:hAnsi="Times New Roman" w:cs="Times New Roman"/>
          <w:sz w:val="18"/>
          <w:szCs w:val="18"/>
        </w:rPr>
      </w:pPr>
      <w:r w:rsidRPr="004C62A2">
        <w:rPr>
          <w:rStyle w:val="Caractresdenotedebasdepage"/>
          <w:rFonts w:ascii="Times New Roman" w:hAnsi="Times New Roman" w:cs="Times New Roman"/>
          <w:sz w:val="18"/>
          <w:szCs w:val="18"/>
        </w:rPr>
        <w:footnoteRef/>
      </w:r>
      <w:r w:rsidRPr="004C62A2">
        <w:rPr>
          <w:rFonts w:ascii="Times New Roman" w:hAnsi="Times New Roman" w:cs="Times New Roman"/>
          <w:sz w:val="18"/>
          <w:szCs w:val="18"/>
        </w:rPr>
        <w:tab/>
        <w:t>Id.</w:t>
      </w:r>
    </w:p>
  </w:footnote>
  <w:footnote w:id="5">
    <w:p w14:paraId="4D7A4EEE" w14:textId="77777777" w:rsidR="00FE1229" w:rsidRDefault="00FE1229" w:rsidP="00FE1229">
      <w:pPr>
        <w:pStyle w:val="Funotentext"/>
        <w:rPr>
          <w:rFonts w:hint="eastAsia"/>
        </w:rPr>
      </w:pPr>
      <w:r w:rsidRPr="004C62A2">
        <w:rPr>
          <w:rStyle w:val="Caractresdenotedebasdepage"/>
          <w:rFonts w:ascii="Times New Roman" w:hAnsi="Times New Roman" w:cs="Times New Roman"/>
          <w:sz w:val="18"/>
          <w:szCs w:val="18"/>
        </w:rPr>
        <w:footnoteRef/>
      </w:r>
      <w:r w:rsidRPr="004C62A2">
        <w:rPr>
          <w:rFonts w:ascii="Times New Roman" w:hAnsi="Times New Roman" w:cs="Times New Roman"/>
          <w:sz w:val="18"/>
          <w:szCs w:val="18"/>
        </w:rPr>
        <w:tab/>
        <w:t>Carl Schmitt, Sur la notion de Rich en droit international 1939</w:t>
      </w:r>
    </w:p>
  </w:footnote>
  <w:footnote w:id="6">
    <w:p w14:paraId="6832ECBB" w14:textId="77777777" w:rsidR="00FE1229" w:rsidRPr="004C62A2" w:rsidRDefault="00FE1229" w:rsidP="00FE1229">
      <w:pPr>
        <w:pStyle w:val="Funotentext"/>
        <w:rPr>
          <w:rFonts w:ascii="Times New Roman" w:hAnsi="Times New Roman" w:cs="Times New Roman"/>
          <w:sz w:val="18"/>
          <w:szCs w:val="18"/>
        </w:rPr>
      </w:pPr>
      <w:r w:rsidRPr="004C62A2">
        <w:rPr>
          <w:rStyle w:val="Caractresdenotedebasdepage"/>
          <w:rFonts w:ascii="Times New Roman" w:hAnsi="Times New Roman" w:cs="Times New Roman"/>
          <w:sz w:val="18"/>
          <w:szCs w:val="18"/>
        </w:rPr>
        <w:footnoteRef/>
      </w:r>
      <w:r w:rsidRPr="004C62A2">
        <w:rPr>
          <w:rFonts w:ascii="Times New Roman" w:hAnsi="Times New Roman" w:cs="Times New Roman"/>
          <w:sz w:val="18"/>
          <w:szCs w:val="18"/>
        </w:rPr>
        <w:tab/>
        <w:t xml:space="preserve">Jacques Le Goff, in Le Renversement du Ciel, ouvrage collectif Transcultura A. le Pichon, Moussa </w:t>
      </w:r>
      <w:proofErr w:type="spellStart"/>
      <w:r w:rsidRPr="004C62A2">
        <w:rPr>
          <w:rFonts w:ascii="Times New Roman" w:hAnsi="Times New Roman" w:cs="Times New Roman"/>
          <w:sz w:val="18"/>
          <w:szCs w:val="18"/>
        </w:rPr>
        <w:t>Sow</w:t>
      </w:r>
      <w:proofErr w:type="spellEnd"/>
      <w:r w:rsidRPr="004C62A2">
        <w:rPr>
          <w:rFonts w:ascii="Times New Roman" w:hAnsi="Times New Roman" w:cs="Times New Roman"/>
          <w:sz w:val="18"/>
          <w:szCs w:val="18"/>
        </w:rPr>
        <w:t>, CNRS Ed. 2006</w:t>
      </w:r>
    </w:p>
  </w:footnote>
  <w:footnote w:id="7">
    <w:p w14:paraId="4E83B8FC" w14:textId="19D3DD2E" w:rsidR="00FE1229" w:rsidRPr="00FE1229" w:rsidRDefault="00FE1229" w:rsidP="00FE1229">
      <w:pPr>
        <w:pStyle w:val="Funotentext"/>
        <w:ind w:left="426" w:hanging="426"/>
        <w:rPr>
          <w:rStyle w:val="Caractresdenotedebasdepage"/>
          <w:rFonts w:hint="eastAsia"/>
        </w:rPr>
      </w:pPr>
      <w:r w:rsidRPr="004C62A2">
        <w:rPr>
          <w:rStyle w:val="Caractresdenotedebasdepage"/>
          <w:rFonts w:ascii="Times New Roman" w:hAnsi="Times New Roman" w:cs="Times New Roman"/>
          <w:sz w:val="18"/>
          <w:szCs w:val="18"/>
        </w:rPr>
        <w:footnoteRef/>
      </w:r>
      <w:r w:rsidRPr="004C62A2">
        <w:rPr>
          <w:rStyle w:val="Caractresdenotedebasdepage"/>
          <w:rFonts w:ascii="Times New Roman" w:hAnsi="Times New Roman" w:cs="Times New Roman"/>
          <w:sz w:val="18"/>
          <w:szCs w:val="18"/>
        </w:rPr>
        <w:t xml:space="preserve">     Michael Hardt, Antonio Negri, Empire. Paris, Éd. Exils, 2000, 559 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29"/>
    <w:rsid w:val="000A4CD3"/>
    <w:rsid w:val="00123CCD"/>
    <w:rsid w:val="0016380B"/>
    <w:rsid w:val="00197922"/>
    <w:rsid w:val="00256375"/>
    <w:rsid w:val="002B654B"/>
    <w:rsid w:val="002D7EDA"/>
    <w:rsid w:val="002E5DD5"/>
    <w:rsid w:val="002F73B4"/>
    <w:rsid w:val="002F7D80"/>
    <w:rsid w:val="003562CA"/>
    <w:rsid w:val="00416293"/>
    <w:rsid w:val="004C62A2"/>
    <w:rsid w:val="004F34C9"/>
    <w:rsid w:val="00522780"/>
    <w:rsid w:val="00561660"/>
    <w:rsid w:val="00562847"/>
    <w:rsid w:val="0060530E"/>
    <w:rsid w:val="006B4E66"/>
    <w:rsid w:val="006B6B9F"/>
    <w:rsid w:val="009C2053"/>
    <w:rsid w:val="009E430A"/>
    <w:rsid w:val="009F447E"/>
    <w:rsid w:val="00A73180"/>
    <w:rsid w:val="00A905C2"/>
    <w:rsid w:val="00AB3388"/>
    <w:rsid w:val="00AB4CA5"/>
    <w:rsid w:val="00B21B92"/>
    <w:rsid w:val="00B73788"/>
    <w:rsid w:val="00BA3BAA"/>
    <w:rsid w:val="00C64952"/>
    <w:rsid w:val="00D76380"/>
    <w:rsid w:val="00FE122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770A5B"/>
  <w15:chartTrackingRefBased/>
  <w15:docId w15:val="{87B94BA1-36A2-174D-9533-8C3A7D4D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Textkrper"/>
    <w:link w:val="berschrift1Zchn"/>
    <w:uiPriority w:val="9"/>
    <w:qFormat/>
    <w:rsid w:val="00FE1229"/>
    <w:pPr>
      <w:keepNext/>
      <w:spacing w:before="240" w:after="120"/>
      <w:outlineLvl w:val="0"/>
    </w:pPr>
    <w:rPr>
      <w:rFonts w:ascii="Liberation Serif" w:eastAsia="NSimSun" w:hAnsi="Liberation Serif" w:cs="Arial"/>
      <w:b/>
      <w:bCs/>
      <w:kern w:val="2"/>
      <w:sz w:val="48"/>
      <w:szCs w:val="48"/>
      <w:lang w:val="fr-FR"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1229"/>
    <w:rPr>
      <w:rFonts w:ascii="Liberation Serif" w:eastAsia="NSimSun" w:hAnsi="Liberation Serif" w:cs="Arial"/>
      <w:b/>
      <w:bCs/>
      <w:kern w:val="2"/>
      <w:sz w:val="48"/>
      <w:szCs w:val="48"/>
      <w:lang w:val="fr-FR" w:bidi="hi-IN"/>
    </w:rPr>
  </w:style>
  <w:style w:type="character" w:customStyle="1" w:styleId="Accentuation">
    <w:name w:val="Accentuation"/>
    <w:qFormat/>
    <w:rsid w:val="00FE1229"/>
    <w:rPr>
      <w:i/>
      <w:iCs/>
    </w:rPr>
  </w:style>
  <w:style w:type="character" w:customStyle="1" w:styleId="Caractresdenotedebasdepage">
    <w:name w:val="Caractères de note de bas de page"/>
    <w:qFormat/>
    <w:rsid w:val="00FE1229"/>
  </w:style>
  <w:style w:type="character" w:customStyle="1" w:styleId="Ancredenotedebasdepage">
    <w:name w:val="Ancre de note de bas de page"/>
    <w:rsid w:val="00FE1229"/>
    <w:rPr>
      <w:vertAlign w:val="superscript"/>
    </w:rPr>
  </w:style>
  <w:style w:type="paragraph" w:styleId="Textkrper">
    <w:name w:val="Body Text"/>
    <w:basedOn w:val="Standard"/>
    <w:link w:val="TextkrperZchn"/>
    <w:rsid w:val="00FE1229"/>
    <w:pPr>
      <w:spacing w:after="140" w:line="276" w:lineRule="auto"/>
    </w:pPr>
    <w:rPr>
      <w:rFonts w:ascii="Liberation Serif" w:eastAsia="NSimSun" w:hAnsi="Liberation Serif" w:cs="Arial"/>
      <w:kern w:val="2"/>
      <w:lang w:val="fr-FR" w:bidi="hi-IN"/>
    </w:rPr>
  </w:style>
  <w:style w:type="character" w:customStyle="1" w:styleId="TextkrperZchn">
    <w:name w:val="Textkörper Zchn"/>
    <w:basedOn w:val="Absatz-Standardschriftart"/>
    <w:link w:val="Textkrper"/>
    <w:rsid w:val="00FE1229"/>
    <w:rPr>
      <w:rFonts w:ascii="Liberation Serif" w:eastAsia="NSimSun" w:hAnsi="Liberation Serif" w:cs="Arial"/>
      <w:kern w:val="2"/>
      <w:lang w:val="fr-FR" w:bidi="hi-IN"/>
    </w:rPr>
  </w:style>
  <w:style w:type="paragraph" w:styleId="Funotentext">
    <w:name w:val="footnote text"/>
    <w:basedOn w:val="Standard"/>
    <w:link w:val="FunotentextZchn"/>
    <w:rsid w:val="00FE1229"/>
    <w:pPr>
      <w:suppressLineNumbers/>
      <w:ind w:left="339" w:hanging="339"/>
    </w:pPr>
    <w:rPr>
      <w:rFonts w:ascii="Liberation Serif" w:eastAsia="NSimSun" w:hAnsi="Liberation Serif" w:cs="Arial"/>
      <w:kern w:val="2"/>
      <w:sz w:val="20"/>
      <w:szCs w:val="20"/>
      <w:lang w:val="fr-FR" w:bidi="hi-IN"/>
    </w:rPr>
  </w:style>
  <w:style w:type="character" w:customStyle="1" w:styleId="FunotentextZchn">
    <w:name w:val="Fußnotentext Zchn"/>
    <w:basedOn w:val="Absatz-Standardschriftart"/>
    <w:link w:val="Funotentext"/>
    <w:rsid w:val="00FE1229"/>
    <w:rPr>
      <w:rFonts w:ascii="Liberation Serif" w:eastAsia="NSimSun" w:hAnsi="Liberation Serif" w:cs="Arial"/>
      <w:kern w:val="2"/>
      <w:sz w:val="20"/>
      <w:szCs w:val="20"/>
      <w:lang w:val="fr-FR" w:bidi="hi-IN"/>
    </w:rPr>
  </w:style>
  <w:style w:type="table" w:styleId="Tabellenraster">
    <w:name w:val="Table Grid"/>
    <w:basedOn w:val="NormaleTabelle"/>
    <w:uiPriority w:val="39"/>
    <w:rsid w:val="00FE1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D7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8586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16</cp:revision>
  <dcterms:created xsi:type="dcterms:W3CDTF">2022-02-22T18:30:00Z</dcterms:created>
  <dcterms:modified xsi:type="dcterms:W3CDTF">2022-03-19T00:19:00Z</dcterms:modified>
</cp:coreProperties>
</file>