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9231" w14:textId="77777777" w:rsidR="00722D09" w:rsidRPr="009A2A50" w:rsidRDefault="00722D09" w:rsidP="00722D09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proofErr w:type="spellStart"/>
      <w:r w:rsidRPr="009A2A50">
        <w:rPr>
          <w:rFonts w:ascii="Times New Roman" w:hAnsi="Times New Roman" w:cs="Times New Roman"/>
          <w:b/>
          <w:bCs/>
          <w:sz w:val="32"/>
          <w:szCs w:val="32"/>
          <w:lang w:val="fr-FR"/>
        </w:rPr>
        <w:t>humanism</w:t>
      </w:r>
      <w:proofErr w:type="spellEnd"/>
      <w:r w:rsidRPr="009A2A50">
        <w:rPr>
          <w:rFonts w:ascii="Times New Roman" w:hAnsi="Times New Roman" w:cs="Times New Roman"/>
          <w:b/>
          <w:bCs/>
          <w:sz w:val="32"/>
          <w:szCs w:val="32"/>
          <w:lang w:val="fr-FR"/>
        </w:rPr>
        <w:t>/</w:t>
      </w:r>
      <w:r w:rsidRPr="009A2A50">
        <w:rPr>
          <w:rFonts w:ascii="Times New Roman" w:eastAsia="Songti TC" w:hAnsi="Times New Roman" w:cs="Times New Roman"/>
          <w:b/>
          <w:bCs/>
          <w:sz w:val="32"/>
          <w:szCs w:val="32"/>
          <w:lang w:val="en-US"/>
        </w:rPr>
        <w:t>仁</w:t>
      </w:r>
      <w:r w:rsidRPr="009A2A50">
        <w:rPr>
          <w:rFonts w:ascii="Times New Roman" w:eastAsia="Microsoft YaHei" w:hAnsi="Times New Roman" w:cs="Times New Roman"/>
          <w:b/>
          <w:bCs/>
          <w:sz w:val="32"/>
          <w:szCs w:val="32"/>
          <w:lang w:val="fr-FR"/>
        </w:rPr>
        <w:t>(</w:t>
      </w:r>
      <w:proofErr w:type="spellStart"/>
      <w:r w:rsidRPr="009A2A50">
        <w:rPr>
          <w:rFonts w:ascii="Times New Roman" w:eastAsia="Microsoft YaHei" w:hAnsi="Times New Roman" w:cs="Times New Roman"/>
          <w:b/>
          <w:bCs/>
          <w:sz w:val="32"/>
          <w:szCs w:val="32"/>
          <w:lang w:val="fr-FR"/>
        </w:rPr>
        <w:t>Rén</w:t>
      </w:r>
      <w:proofErr w:type="spellEnd"/>
      <w:r w:rsidRPr="009A2A50">
        <w:rPr>
          <w:rFonts w:ascii="Times New Roman" w:eastAsia="Microsoft YaHei" w:hAnsi="Times New Roman" w:cs="Times New Roman"/>
          <w:b/>
          <w:bCs/>
          <w:sz w:val="32"/>
          <w:szCs w:val="32"/>
          <w:lang w:val="fr-FR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2D09" w14:paraId="32A87CB3" w14:textId="77777777" w:rsidTr="006714E9">
        <w:trPr>
          <w:trHeight w:val="347"/>
          <w:jc w:val="center"/>
        </w:trPr>
        <w:tc>
          <w:tcPr>
            <w:tcW w:w="3020" w:type="dxa"/>
          </w:tcPr>
          <w:p w14:paraId="6C1F5005" w14:textId="77777777" w:rsidR="00722D09" w:rsidRPr="009A2A50" w:rsidRDefault="00722D09" w:rsidP="006714E9">
            <w:pPr>
              <w:jc w:val="center"/>
              <w:rPr>
                <w:rFonts w:ascii="Times New Roman" w:hAnsi="Times New Roman" w:cs="Times New Roman"/>
              </w:rPr>
            </w:pPr>
            <w:r w:rsidRPr="009A2A50">
              <w:rPr>
                <w:rFonts w:ascii="Times New Roman" w:hAnsi="Times New Roman" w:cs="Times New Roman"/>
              </w:rPr>
              <w:t xml:space="preserve">European </w:t>
            </w:r>
            <w:proofErr w:type="spellStart"/>
            <w:r w:rsidRPr="009A2A50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084DB114" w14:textId="77777777" w:rsidR="00722D09" w:rsidRPr="009A2A50" w:rsidRDefault="00722D09" w:rsidP="006714E9">
            <w:pPr>
              <w:jc w:val="center"/>
              <w:rPr>
                <w:rFonts w:ascii="Times New Roman" w:hAnsi="Times New Roman" w:cs="Times New Roman"/>
              </w:rPr>
            </w:pPr>
            <w:r w:rsidRPr="009A2A50">
              <w:rPr>
                <w:rFonts w:ascii="Times New Roman" w:hAnsi="Times New Roman" w:cs="Times New Roman"/>
              </w:rPr>
              <w:t>Dominique Lambert</w:t>
            </w:r>
          </w:p>
        </w:tc>
        <w:tc>
          <w:tcPr>
            <w:tcW w:w="3021" w:type="dxa"/>
          </w:tcPr>
          <w:p w14:paraId="278EF70D" w14:textId="77777777" w:rsidR="00722D09" w:rsidRPr="009A2A50" w:rsidRDefault="00722D09" w:rsidP="006714E9">
            <w:pPr>
              <w:jc w:val="center"/>
              <w:rPr>
                <w:rFonts w:ascii="Times New Roman" w:hAnsi="Times New Roman" w:cs="Times New Roman"/>
              </w:rPr>
            </w:pPr>
            <w:r w:rsidRPr="009A2A50">
              <w:rPr>
                <w:rFonts w:ascii="Times New Roman" w:hAnsi="Times New Roman" w:cs="Times New Roman"/>
              </w:rPr>
              <w:t>13 Apr 2022</w:t>
            </w:r>
          </w:p>
        </w:tc>
      </w:tr>
    </w:tbl>
    <w:p w14:paraId="36848C55" w14:textId="78D38536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什么是人文主义（仁）？何以展示人文（人道、人性）？在法语中，“人文”一词既指人类的集合，也指人类的特点，相对于不是的那一部分。</w:t>
      </w:r>
    </w:p>
    <w:p w14:paraId="16087711" w14:textId="77777777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而我们可以用两种不同的方式，来考虑这种对立。</w:t>
      </w:r>
    </w:p>
    <w:p w14:paraId="5DCC8703" w14:textId="26B45D5C" w:rsidR="002C4D8E" w:rsidRPr="00722D09" w:rsidRDefault="000A2D0F" w:rsidP="002C4D8E">
      <w:pPr>
        <w:pStyle w:val="Listenabsatz"/>
        <w:numPr>
          <w:ilvl w:val="0"/>
          <w:numId w:val="1"/>
        </w:num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一方面，人类的特性使得人与动物，或人与机器之间的区别成为可能。人在这里被视为一个通用术语。继而这是一个人性的问题，其被理解为人的本质，也即他的本质，是何决定了他。</w:t>
      </w:r>
    </w:p>
    <w:p w14:paraId="0A647501" w14:textId="3585694A" w:rsidR="002C4D8E" w:rsidRPr="00722D09" w:rsidRDefault="000A2D0F" w:rsidP="002C4D8E">
      <w:pPr>
        <w:pStyle w:val="Listenabsatz"/>
        <w:numPr>
          <w:ilvl w:val="0"/>
          <w:numId w:val="1"/>
        </w:num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另一方面，这个特性可以确定人的行为与他的天性相符。非人道，则是指与这种性质相矛盾的行动或行为。</w:t>
      </w:r>
    </w:p>
    <w:p w14:paraId="4AE964F4" w14:textId="7F55CFA8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 w:hint="eastAsia"/>
          <w:lang w:val="en-US"/>
        </w:rPr>
      </w:pPr>
      <w:r w:rsidRPr="00722D09">
        <w:rPr>
          <w:rFonts w:ascii="Songti TC" w:eastAsia="Songti TC" w:hAnsi="Songti TC" w:cs="Times New Roman"/>
        </w:rPr>
        <w:t>如果我们在这个意义上</w:t>
      </w:r>
      <w:r w:rsidRPr="00722D09">
        <w:rPr>
          <w:rStyle w:val="Funotenzeichen"/>
          <w:rFonts w:ascii="Songti TC" w:eastAsia="Songti TC" w:hAnsi="Songti TC" w:cs="Times New Roman"/>
          <w:lang w:val="en-US"/>
        </w:rPr>
        <w:footnoteReference w:id="1"/>
      </w:r>
      <w:r w:rsidRPr="00722D09">
        <w:rPr>
          <w:rFonts w:ascii="Songti TC" w:eastAsia="Songti TC" w:hAnsi="Songti TC" w:cs="Times New Roman"/>
        </w:rPr>
        <w:t>理解人性，我们就会被导向去定义，何以使人成为人。传统上，这将我们带向了“（人类）人”的概念。因而在西方传统中，有一种对形而上学基础的参考（基础和普遍性）。</w:t>
      </w:r>
    </w:p>
    <w:p w14:paraId="76D2CA51" w14:textId="77777777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古希腊语中的人（π</w:t>
      </w:r>
      <w:proofErr w:type="spellStart"/>
      <w:r w:rsidRPr="00722D09">
        <w:rPr>
          <w:rFonts w:ascii="Songti TC" w:eastAsia="Songti TC" w:hAnsi="Songti TC" w:cs="Times New Roman"/>
        </w:rPr>
        <w:t>ρόσω</w:t>
      </w:r>
      <w:proofErr w:type="spellEnd"/>
      <w:r w:rsidRPr="00722D09">
        <w:rPr>
          <w:rFonts w:ascii="Songti TC" w:eastAsia="Songti TC" w:hAnsi="Songti TC" w:cs="Times New Roman"/>
        </w:rPr>
        <w:t>π</w:t>
      </w:r>
      <w:proofErr w:type="spellStart"/>
      <w:r w:rsidRPr="00722D09">
        <w:rPr>
          <w:rFonts w:ascii="Songti TC" w:eastAsia="Songti TC" w:hAnsi="Songti TC" w:cs="Times New Roman"/>
        </w:rPr>
        <w:t>ον</w:t>
      </w:r>
      <w:proofErr w:type="spellEnd"/>
      <w:r w:rsidRPr="00722D09">
        <w:rPr>
          <w:rFonts w:ascii="Songti TC" w:eastAsia="Songti TC" w:hAnsi="Songti TC" w:cs="Times New Roman"/>
        </w:rPr>
        <w:t>）一词，所指的是演员在剧院中使用的面具。因而这一词指的是人所扮演的角色，或他的地位。但这一词的翻译也意味着“面部”，这对我们而言很有趣，我们将回到这个问题之上（当我们提到希伯来语词源之时）。正是借助对方的面部，（我们）也许可以认识到其人性中最深的特点。</w:t>
      </w:r>
    </w:p>
    <w:p w14:paraId="0FA871ED" w14:textId="60AF991A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拉丁语中的</w:t>
      </w:r>
      <w:r w:rsidRPr="00722D09">
        <w:rPr>
          <w:rFonts w:ascii="Songti TC" w:eastAsia="Songti TC" w:hAnsi="Songti TC" w:cs="Times New Roman"/>
          <w:lang w:val="en-US"/>
        </w:rPr>
        <w:t>“</w:t>
      </w:r>
      <w:r w:rsidRPr="00722D09">
        <w:rPr>
          <w:rFonts w:ascii="Songti TC" w:eastAsia="Songti TC" w:hAnsi="Songti TC" w:cs="Times New Roman"/>
        </w:rPr>
        <w:t>人</w:t>
      </w:r>
      <w:r w:rsidRPr="00722D09">
        <w:rPr>
          <w:rFonts w:ascii="Songti TC" w:eastAsia="Songti TC" w:hAnsi="Songti TC" w:cs="Times New Roman"/>
          <w:lang w:val="en-US"/>
        </w:rPr>
        <w:t>”，</w:t>
      </w:r>
      <w:r w:rsidRPr="00722D09">
        <w:rPr>
          <w:rFonts w:ascii="Songti TC" w:eastAsia="Songti TC" w:hAnsi="Songti TC" w:cs="Times New Roman"/>
        </w:rPr>
        <w:t>即</w:t>
      </w:r>
      <w:r w:rsidRPr="00722D09">
        <w:rPr>
          <w:rFonts w:ascii="Songti TC" w:eastAsia="Songti TC" w:hAnsi="Songti TC" w:cs="Times New Roman"/>
          <w:lang w:val="en-US"/>
        </w:rPr>
        <w:t>“persona”，</w:t>
      </w:r>
      <w:r w:rsidRPr="00722D09">
        <w:rPr>
          <w:rFonts w:ascii="Songti TC" w:eastAsia="Songti TC" w:hAnsi="Songti TC" w:cs="Times New Roman"/>
        </w:rPr>
        <w:t>在法律中被用来指代人与物之间所存在的基本的法律区别</w:t>
      </w:r>
      <w:r w:rsidRPr="00722D09">
        <w:rPr>
          <w:rFonts w:ascii="Songti TC" w:eastAsia="Songti TC" w:hAnsi="Songti TC" w:cs="Times New Roman"/>
          <w:lang w:val="en-US"/>
        </w:rPr>
        <w:t xml:space="preserve">（de </w:t>
      </w:r>
      <w:proofErr w:type="spellStart"/>
      <w:r w:rsidRPr="00722D09">
        <w:rPr>
          <w:rFonts w:ascii="Songti TC" w:eastAsia="Songti TC" w:hAnsi="Songti TC" w:cs="Times New Roman"/>
          <w:lang w:val="en-US"/>
        </w:rPr>
        <w:t>personis</w:t>
      </w:r>
      <w:proofErr w:type="spellEnd"/>
      <w:r w:rsidRPr="00722D09">
        <w:rPr>
          <w:rFonts w:ascii="Songti TC" w:eastAsia="Songti TC" w:hAnsi="Songti TC" w:cs="Times New Roman"/>
          <w:lang w:val="en-US"/>
        </w:rPr>
        <w:t xml:space="preserve"> et de rebus</w:t>
      </w:r>
      <w:r w:rsidRPr="00722D09">
        <w:rPr>
          <w:rFonts w:ascii="Songti TC" w:eastAsia="Songti TC" w:hAnsi="Songti TC" w:cs="Times New Roman"/>
        </w:rPr>
        <w:t>即</w:t>
      </w:r>
      <w:r w:rsidRPr="00722D09">
        <w:rPr>
          <w:rFonts w:ascii="Songti TC" w:eastAsia="Songti TC" w:hAnsi="Songti TC" w:cs="Times New Roman"/>
          <w:lang w:val="en-US"/>
        </w:rPr>
        <w:t>："</w:t>
      </w:r>
      <w:r w:rsidRPr="00722D09">
        <w:rPr>
          <w:rFonts w:ascii="Songti TC" w:eastAsia="Songti TC" w:hAnsi="Songti TC" w:cs="Times New Roman"/>
        </w:rPr>
        <w:t>关乎人和关于物</w:t>
      </w:r>
      <w:r w:rsidRPr="00722D09">
        <w:rPr>
          <w:rFonts w:ascii="Songti TC" w:eastAsia="Songti TC" w:hAnsi="Songti TC" w:cs="Times New Roman"/>
          <w:lang w:val="en-US"/>
        </w:rPr>
        <w:t>"）</w:t>
      </w:r>
      <w:r w:rsidRPr="00722D09">
        <w:rPr>
          <w:rFonts w:ascii="Songti TC" w:eastAsia="Songti TC" w:hAnsi="Songti TC" w:cs="Times New Roman"/>
        </w:rPr>
        <w:t>。</w:t>
      </w:r>
    </w:p>
    <w:p w14:paraId="4C27452C" w14:textId="77777777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根据亚里士多德的观点</w:t>
      </w:r>
      <w:r w:rsidRPr="00722D09">
        <w:rPr>
          <w:rFonts w:ascii="Songti TC" w:eastAsia="Songti TC" w:hAnsi="Songti TC" w:cs="Times New Roman"/>
          <w:lang w:val="en-US"/>
        </w:rPr>
        <w:t>，（</w:t>
      </w:r>
      <w:r w:rsidRPr="00722D09">
        <w:rPr>
          <w:rFonts w:ascii="Songti TC" w:eastAsia="Songti TC" w:hAnsi="Songti TC" w:cs="Times New Roman"/>
        </w:rPr>
        <w:t>人</w:t>
      </w:r>
      <w:r w:rsidRPr="00722D09">
        <w:rPr>
          <w:rFonts w:ascii="Songti TC" w:eastAsia="Songti TC" w:hAnsi="Songti TC" w:cs="Times New Roman"/>
          <w:lang w:val="en-US"/>
        </w:rPr>
        <w:t>）</w:t>
      </w:r>
      <w:r w:rsidRPr="00722D09">
        <w:rPr>
          <w:rFonts w:ascii="Songti TC" w:eastAsia="Songti TC" w:hAnsi="Songti TC" w:cs="Times New Roman"/>
        </w:rPr>
        <w:t>是一个</w:t>
      </w:r>
      <w:r w:rsidRPr="00722D09">
        <w:rPr>
          <w:rFonts w:ascii="Songti TC" w:eastAsia="Songti TC" w:hAnsi="Songti TC" w:cs="Times New Roman"/>
          <w:lang w:val="en-US"/>
        </w:rPr>
        <w:t>“</w:t>
      </w:r>
      <w:r w:rsidRPr="00722D09">
        <w:rPr>
          <w:rFonts w:ascii="Songti TC" w:eastAsia="Songti TC" w:hAnsi="Songti TC" w:cs="Times New Roman"/>
        </w:rPr>
        <w:t>具有理性天性的个体实质</w:t>
      </w:r>
      <w:r w:rsidRPr="00722D09">
        <w:rPr>
          <w:rFonts w:ascii="Songti TC" w:eastAsia="Songti TC" w:hAnsi="Songti TC" w:cs="Times New Roman"/>
          <w:lang w:val="en-US"/>
        </w:rPr>
        <w:t>”</w:t>
      </w:r>
      <w:r w:rsidRPr="00722D09">
        <w:rPr>
          <w:rFonts w:ascii="Songti TC" w:eastAsia="Songti TC" w:hAnsi="Songti TC" w:cs="Times New Roman"/>
        </w:rPr>
        <w:t>。</w:t>
      </w:r>
    </w:p>
    <w:p w14:paraId="19958C0B" w14:textId="46B68E33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因此</w:t>
      </w:r>
      <w:r w:rsidRPr="00722D09">
        <w:rPr>
          <w:rFonts w:ascii="Songti TC" w:eastAsia="Songti TC" w:hAnsi="Songti TC" w:cs="Times New Roman"/>
          <w:lang w:val="en-US"/>
        </w:rPr>
        <w:t>，</w:t>
      </w:r>
      <w:r w:rsidRPr="00722D09">
        <w:rPr>
          <w:rFonts w:ascii="Songti TC" w:eastAsia="Songti TC" w:hAnsi="Songti TC" w:cs="Times New Roman"/>
        </w:rPr>
        <w:t>人类首先被定义为一种实质</w:t>
      </w:r>
      <w:r w:rsidRPr="00722D09">
        <w:rPr>
          <w:rFonts w:ascii="Songti TC" w:eastAsia="Songti TC" w:hAnsi="Songti TC" w:cs="Times New Roman"/>
          <w:lang w:val="en-US"/>
        </w:rPr>
        <w:t>（</w:t>
      </w:r>
      <w:r w:rsidRPr="00722D09">
        <w:rPr>
          <w:rFonts w:ascii="Times New Roman" w:eastAsia="Songti TC" w:hAnsi="Times New Roman" w:cs="Times New Roman"/>
        </w:rPr>
        <w:t>ὑ</w:t>
      </w:r>
      <w:r w:rsidRPr="00722D09">
        <w:rPr>
          <w:rFonts w:ascii="Songti TC" w:eastAsia="Songti TC" w:hAnsi="Songti TC" w:cs="Times New Roman"/>
        </w:rPr>
        <w:t>π</w:t>
      </w:r>
      <w:proofErr w:type="spellStart"/>
      <w:r w:rsidRPr="00722D09">
        <w:rPr>
          <w:rFonts w:ascii="Songti TC" w:eastAsia="Songti TC" w:hAnsi="Songti TC" w:cs="Times New Roman"/>
        </w:rPr>
        <w:t>όστ</w:t>
      </w:r>
      <w:proofErr w:type="spellEnd"/>
      <w:r w:rsidRPr="00722D09">
        <w:rPr>
          <w:rFonts w:ascii="Songti TC" w:eastAsia="Songti TC" w:hAnsi="Songti TC" w:cs="Times New Roman"/>
        </w:rPr>
        <w:t>α</w:t>
      </w:r>
      <w:proofErr w:type="spellStart"/>
      <w:r w:rsidRPr="00722D09">
        <w:rPr>
          <w:rFonts w:ascii="Songti TC" w:eastAsia="Songti TC" w:hAnsi="Songti TC" w:cs="Times New Roman"/>
        </w:rPr>
        <w:t>σις</w:t>
      </w:r>
      <w:proofErr w:type="spellEnd"/>
      <w:r w:rsidRPr="00722D09">
        <w:rPr>
          <w:rFonts w:ascii="Songti TC" w:eastAsia="Songti TC" w:hAnsi="Songti TC" w:cs="Times New Roman"/>
          <w:lang w:val="en-US"/>
        </w:rPr>
        <w:t>；</w:t>
      </w:r>
      <w:r w:rsidRPr="00722D09">
        <w:rPr>
          <w:rFonts w:ascii="Songti TC" w:eastAsia="Songti TC" w:hAnsi="Songti TC" w:cs="Times New Roman"/>
        </w:rPr>
        <w:t>即物质</w:t>
      </w:r>
      <w:r w:rsidRPr="00722D09">
        <w:rPr>
          <w:rFonts w:ascii="Songti TC" w:eastAsia="Songti TC" w:hAnsi="Songti TC" w:cs="Times New Roman"/>
          <w:lang w:val="en-US"/>
        </w:rPr>
        <w:t>（sub-</w:t>
      </w:r>
      <w:proofErr w:type="spellStart"/>
      <w:r w:rsidRPr="00722D09">
        <w:rPr>
          <w:rFonts w:ascii="Songti TC" w:eastAsia="Songti TC" w:hAnsi="Songti TC" w:cs="Times New Roman"/>
          <w:lang w:val="en-US"/>
        </w:rPr>
        <w:t>stantia</w:t>
      </w:r>
      <w:proofErr w:type="spellEnd"/>
      <w:r w:rsidRPr="00722D09">
        <w:rPr>
          <w:rFonts w:ascii="Songti TC" w:eastAsia="Songti TC" w:hAnsi="Songti TC" w:cs="Times New Roman"/>
          <w:lang w:val="en-US"/>
        </w:rPr>
        <w:t>），</w:t>
      </w:r>
      <w:r w:rsidRPr="00722D09">
        <w:rPr>
          <w:rFonts w:ascii="Songti TC" w:eastAsia="Songti TC" w:hAnsi="Songti TC" w:cs="Times New Roman"/>
        </w:rPr>
        <w:t>位于下级</w:t>
      </w:r>
      <w:r w:rsidRPr="00722D09">
        <w:rPr>
          <w:rFonts w:ascii="Songti TC" w:eastAsia="Songti TC" w:hAnsi="Songti TC" w:cs="Times New Roman"/>
          <w:lang w:val="en-US"/>
        </w:rPr>
        <w:t>），</w:t>
      </w:r>
      <w:r w:rsidRPr="00722D09">
        <w:rPr>
          <w:rFonts w:ascii="Songti TC" w:eastAsia="Songti TC" w:hAnsi="Songti TC" w:cs="Times New Roman"/>
        </w:rPr>
        <w:t>也就是一个主体</w:t>
      </w:r>
      <w:r w:rsidRPr="00722D09">
        <w:rPr>
          <w:rFonts w:ascii="Songti TC" w:eastAsia="Songti TC" w:hAnsi="Songti TC" w:cs="Times New Roman"/>
          <w:lang w:val="en-US"/>
        </w:rPr>
        <w:t>（</w:t>
      </w:r>
      <w:r w:rsidRPr="00722D09">
        <w:rPr>
          <w:rFonts w:ascii="Times New Roman" w:eastAsia="Songti TC" w:hAnsi="Times New Roman" w:cs="Times New Roman"/>
        </w:rPr>
        <w:t>ὑ</w:t>
      </w:r>
      <w:r w:rsidRPr="00722D09">
        <w:rPr>
          <w:rFonts w:ascii="Songti TC" w:eastAsia="Songti TC" w:hAnsi="Songti TC" w:cs="Times New Roman"/>
        </w:rPr>
        <w:t>π</w:t>
      </w:r>
      <w:proofErr w:type="spellStart"/>
      <w:r w:rsidRPr="00722D09">
        <w:rPr>
          <w:rFonts w:ascii="Songti TC" w:eastAsia="Songti TC" w:hAnsi="Songti TC" w:cs="Times New Roman"/>
        </w:rPr>
        <w:t>οκείμενον</w:t>
      </w:r>
      <w:proofErr w:type="spellEnd"/>
      <w:r w:rsidRPr="00722D09">
        <w:rPr>
          <w:rFonts w:ascii="Songti TC" w:eastAsia="Songti TC" w:hAnsi="Songti TC" w:cs="Times New Roman"/>
          <w:lang w:val="en-US"/>
        </w:rPr>
        <w:t>：</w:t>
      </w:r>
      <w:r w:rsidRPr="00722D09">
        <w:rPr>
          <w:rFonts w:ascii="Songti TC" w:eastAsia="Songti TC" w:hAnsi="Songti TC" w:cs="Times New Roman"/>
        </w:rPr>
        <w:t>主体</w:t>
      </w:r>
      <w:r w:rsidRPr="00722D09">
        <w:rPr>
          <w:rFonts w:ascii="Songti TC" w:eastAsia="Songti TC" w:hAnsi="Songti TC" w:cs="Times New Roman"/>
          <w:lang w:val="en-US"/>
        </w:rPr>
        <w:t>（sub-</w:t>
      </w:r>
      <w:proofErr w:type="spellStart"/>
      <w:r w:rsidRPr="00722D09">
        <w:rPr>
          <w:rFonts w:ascii="Songti TC" w:eastAsia="Songti TC" w:hAnsi="Songti TC" w:cs="Times New Roman"/>
          <w:lang w:val="en-US"/>
        </w:rPr>
        <w:t>jectum</w:t>
      </w:r>
      <w:proofErr w:type="spellEnd"/>
      <w:r w:rsidRPr="00722D09">
        <w:rPr>
          <w:rFonts w:ascii="Songti TC" w:eastAsia="Songti TC" w:hAnsi="Songti TC" w:cs="Times New Roman"/>
          <w:lang w:val="en-US"/>
        </w:rPr>
        <w:t>），</w:t>
      </w:r>
      <w:r w:rsidRPr="00722D09">
        <w:rPr>
          <w:rFonts w:ascii="Songti TC" w:eastAsia="Songti TC" w:hAnsi="Songti TC" w:cs="Times New Roman"/>
        </w:rPr>
        <w:t>基质</w:t>
      </w:r>
      <w:r w:rsidRPr="00722D09">
        <w:rPr>
          <w:rFonts w:ascii="Songti TC" w:eastAsia="Songti TC" w:hAnsi="Songti TC" w:cs="Times New Roman"/>
          <w:lang w:val="en-US"/>
        </w:rPr>
        <w:t>（substrate），</w:t>
      </w:r>
      <w:r w:rsidRPr="00722D09">
        <w:rPr>
          <w:rFonts w:ascii="Songti TC" w:eastAsia="Songti TC" w:hAnsi="Songti TC" w:cs="Times New Roman"/>
        </w:rPr>
        <w:t>得到形式的物质</w:t>
      </w:r>
      <w:r w:rsidRPr="00722D09">
        <w:rPr>
          <w:rFonts w:ascii="Songti TC" w:eastAsia="Songti TC" w:hAnsi="Songti TC" w:cs="Times New Roman"/>
          <w:lang w:val="en-US"/>
        </w:rPr>
        <w:t>）</w:t>
      </w:r>
      <w:r w:rsidRPr="00722D09">
        <w:rPr>
          <w:rFonts w:ascii="Songti TC" w:eastAsia="Songti TC" w:hAnsi="Songti TC" w:cs="Times New Roman"/>
        </w:rPr>
        <w:t>。这个主体的本质（即其ο</w:t>
      </w:r>
      <w:r w:rsidRPr="00722D09">
        <w:rPr>
          <w:rFonts w:ascii="Times New Roman" w:eastAsia="Songti TC" w:hAnsi="Times New Roman" w:cs="Times New Roman"/>
        </w:rPr>
        <w:t>ὐ</w:t>
      </w:r>
      <w:r w:rsidRPr="00722D09">
        <w:rPr>
          <w:rFonts w:ascii="Songti TC" w:eastAsia="Songti TC" w:hAnsi="Songti TC" w:cs="Times New Roman"/>
        </w:rPr>
        <w:t>σία）首先是不能被分离（不被分割），它是一个现实，一个不可分割的个体统一体，它首先在自身之中有意义。其本质（使人之为人的原因）也是藉由人具有理性的天性这一事实来界定。这并非在说，人是由智识的行使来定义</w:t>
      </w:r>
      <w:r w:rsidRPr="00722D09">
        <w:rPr>
          <w:rFonts w:ascii="Songti TC" w:eastAsia="Songti TC" w:hAnsi="Songti TC" w:cs="Times New Roman"/>
        </w:rPr>
        <w:lastRenderedPageBreak/>
        <w:t>的，而是说，由于他的出生（天性（nature）来自 natus 和 nasci ，即出生），他本身属于一个被赋予了理性的物种（即使这个物种的一些代表，出于各种原因没有去行使它，例如疾病的原因）。这里存有辩论的余地，而这将对尊重人、尊重人的人性产生重大影响。诚然，一些哲学潮流希冀借助能力（人性随着这些能力的丧失而消失），或对能力的行使来定义人，然后将人与人区分开来（比如主体拥有行使理性的能力）。在这样的概念中，人可以失去身为人的天性，失去一些人性，而在经典的观念中：生而为人的人，由于他是人类所生，故而从出生到死亡，他都恒久地保有着他的人性。人们对这些概念之间所理解的差异，可能对所谓“人权”的定义产生影响（古典概念中的绝对性，或区分人与人的概念中的相对性）。无论如何，我们可以看到在这个亚里士多德式的人的定义中，强调的是个人（而非集体）和对认知能力的提及（这应是人与动物的区别：</w:t>
      </w:r>
      <w:r w:rsidR="00BF7D86" w:rsidRPr="00722D09">
        <w:rPr>
          <w:rFonts w:ascii="Songti TC" w:eastAsia="Songti TC" w:hAnsi="Songti TC" w:cs="Times New Roman"/>
        </w:rPr>
        <w:t>“</w:t>
      </w:r>
      <w:r w:rsidRPr="00722D09">
        <w:rPr>
          <w:rFonts w:ascii="Songti TC" w:eastAsia="Songti TC" w:hAnsi="Songti TC" w:cs="Times New Roman"/>
        </w:rPr>
        <w:t>人是理性的动物</w:t>
      </w:r>
      <w:r w:rsidR="00EB0945" w:rsidRPr="00722D09">
        <w:rPr>
          <w:rFonts w:ascii="Songti TC" w:eastAsia="Songti TC" w:hAnsi="Songti TC" w:cs="Times New Roman"/>
        </w:rPr>
        <w:t>”</w:t>
      </w:r>
      <w:r w:rsidRPr="00722D09">
        <w:rPr>
          <w:rFonts w:ascii="Songti TC" w:eastAsia="Songti TC" w:hAnsi="Songti TC" w:cs="Times New Roman"/>
        </w:rPr>
        <w:t>（homo est animal rationale））。</w:t>
      </w:r>
    </w:p>
    <w:p w14:paraId="192A3A6B" w14:textId="7F4D8BC3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但是对于亚里士多德以及后续的西方传统而言，定义人性的另一种方式，也即人的适当特征，是指人的灵魂</w:t>
      </w:r>
      <w:r w:rsidRPr="00722D09">
        <w:rPr>
          <w:rStyle w:val="Funotenzeichen"/>
          <w:rFonts w:ascii="Songti TC" w:eastAsia="Songti TC" w:hAnsi="Songti TC" w:cs="Times New Roman"/>
          <w:lang w:val="en-US"/>
        </w:rPr>
        <w:footnoteReference w:id="2"/>
      </w:r>
      <w:r w:rsidRPr="00722D09">
        <w:rPr>
          <w:rFonts w:ascii="Songti TC" w:eastAsia="Songti TC" w:hAnsi="Songti TC" w:cs="Times New Roman"/>
        </w:rPr>
        <w:t>。在此处使人成为人的东西，与一个原则相联系，与灵魂（ψυχή）相联系，也即是说，与“一个组织好的身体的首要行为，也就是有生命的力量”相联系。所有的生者都因他们的灵魂而活着（在拉丁语中，</w:t>
      </w:r>
      <w:r w:rsidR="008C5F34" w:rsidRPr="00722D09">
        <w:rPr>
          <w:rFonts w:ascii="Songti TC" w:eastAsia="Songti TC" w:hAnsi="Songti TC" w:cs="Times New Roman"/>
        </w:rPr>
        <w:t>“anima”</w:t>
      </w:r>
      <w:r w:rsidRPr="00722D09">
        <w:rPr>
          <w:rFonts w:ascii="Songti TC" w:eastAsia="Songti TC" w:hAnsi="Songti TC" w:cs="Times New Roman"/>
        </w:rPr>
        <w:t>一词指的是使人有活力的东西，使人运动的东西，也即移动（motus））。人类有一个专有的人类灵魂，一个智识的灵魂（不同于动物的感性灵魂或植物的植物性）。故而人性在此指的是一种（元经验的）源头，一种“深度”，它赋予人类以整体性与它自己作为一种具有理性的，活生生的动物的特征。</w:t>
      </w:r>
    </w:p>
    <w:p w14:paraId="040FEC19" w14:textId="63C60CAA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现代（笛卡尔）传统会将灵魂与身体区分开来，将“思维物”（res cogitans）与</w:t>
      </w:r>
      <w:r w:rsidR="00C77AD0" w:rsidRPr="00722D09">
        <w:rPr>
          <w:rFonts w:ascii="Songti TC" w:eastAsia="Songti TC" w:hAnsi="Songti TC" w:cs="Times New Roman"/>
        </w:rPr>
        <w:t>“</w:t>
      </w:r>
      <w:r w:rsidRPr="00722D09">
        <w:rPr>
          <w:rFonts w:ascii="Songti TC" w:eastAsia="Songti TC" w:hAnsi="Songti TC" w:cs="Times New Roman"/>
        </w:rPr>
        <w:t>广延物</w:t>
      </w:r>
      <w:r w:rsidR="009D0E8B" w:rsidRPr="00722D09">
        <w:rPr>
          <w:rFonts w:ascii="Songti TC" w:eastAsia="Songti TC" w:hAnsi="Songti TC" w:cs="Times New Roman"/>
        </w:rPr>
        <w:t>”</w:t>
      </w:r>
      <w:r w:rsidRPr="00722D09">
        <w:rPr>
          <w:rFonts w:ascii="Songti TC" w:eastAsia="Songti TC" w:hAnsi="Songti TC" w:cs="Times New Roman"/>
        </w:rPr>
        <w:t>（res extensa）区分开来，使人类成为在精神与物质之间撕扯的现实，但亚里士多德意义上的人的概念，则不能与这种类型的二元论相认同。</w:t>
      </w:r>
    </w:p>
    <w:p w14:paraId="71E12AA9" w14:textId="5FCC198A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另一方面，值得强调的是在西方思想的漫长序列中，人的观念，与人相对于物质与动物的超越相互联系。人是由物质构成的存在（正如其词源所示：homo 其指的是腐殖质，即大地；古希腊语中的土地（土壤）（χθων），地表（χαμαι），大地（χωμα）（我们活动在其之上的大地）来自梵语中的大地（</w:t>
      </w:r>
      <w:r w:rsidRPr="00722D09">
        <w:rPr>
          <w:rFonts w:ascii="Nirmala UI" w:eastAsia="Songti TC" w:hAnsi="Nirmala UI" w:cs="Nirmala UI"/>
        </w:rPr>
        <w:t>क्षम्</w:t>
      </w:r>
      <w:r w:rsidRPr="00722D09">
        <w:rPr>
          <w:rFonts w:ascii="Songti TC" w:eastAsia="Songti TC" w:hAnsi="Songti TC" w:cs="Times New Roman"/>
        </w:rPr>
        <w:t>，Ksam）。在希伯来语中，是</w:t>
      </w:r>
      <w:r w:rsidRPr="00722D09">
        <w:rPr>
          <w:rFonts w:ascii="Times New Roman" w:eastAsia="Songti TC" w:hAnsi="Times New Roman" w:cs="Times New Roman"/>
        </w:rPr>
        <w:t>המאד</w:t>
      </w:r>
      <w:r w:rsidR="00DC1A13" w:rsidRPr="00722D09">
        <w:rPr>
          <w:rFonts w:ascii="Songti TC" w:eastAsia="Songti TC" w:hAnsi="Songti TC" w:cs="Times New Roman"/>
        </w:rPr>
        <w:t>，其意也即土壤，亚当（</w:t>
      </w:r>
      <w:r w:rsidR="001D70AA" w:rsidRPr="00722D09">
        <w:rPr>
          <w:rFonts w:ascii="Songti TC" w:eastAsia="Songti TC" w:hAnsi="Songti TC" w:cs="Times New Roman"/>
        </w:rPr>
        <w:t>Adam</w:t>
      </w:r>
      <w:r w:rsidRPr="00722D09">
        <w:rPr>
          <w:rFonts w:ascii="Songti TC" w:eastAsia="Songti TC" w:hAnsi="Songti TC" w:cs="Times New Roman"/>
        </w:rPr>
        <w:t>）正来自于此，但它不能被缩减还原为物质。正如布莱斯·帕斯卡（</w:t>
      </w:r>
      <w:r w:rsidR="0010087F" w:rsidRPr="00722D09">
        <w:rPr>
          <w:rFonts w:ascii="Songti TC" w:eastAsia="Songti TC" w:hAnsi="Songti TC" w:cs="Times New Roman"/>
        </w:rPr>
        <w:t>Blaise Pascal</w:t>
      </w:r>
      <w:r w:rsidRPr="00722D09">
        <w:rPr>
          <w:rFonts w:ascii="Songti TC" w:eastAsia="Songti TC" w:hAnsi="Songti TC" w:cs="Times New Roman"/>
        </w:rPr>
        <w:t>）所言：“人无限地超越人”，人对超越其本身（（并赋予人以意义））的深度（一种秩序）是开放的。</w:t>
      </w:r>
    </w:p>
    <w:p w14:paraId="662E7C58" w14:textId="77777777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lastRenderedPageBreak/>
        <w:t>在西方思想史上，人文主义经历了双重的演变。一方面，是对个人层面的强调：启蒙运动的人文主义似乎是人对人的自我决定。人成了人文主义的源泉。并且在当代，用以定义人类的思想不再与形而上的自然（一种本质）有关，而是来自存在（萨特）。</w:t>
      </w:r>
    </w:p>
    <w:p w14:paraId="20652BFD" w14:textId="77777777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截止目前，我们已描述了一个以个人为中心的人文概念。但在西方哲学中，还有一个关于人的定义，指的是一个更加集体、更加关系性的维度，它可能是，也可能不是形而上学的基础。传统上，不是人与他人的关系奠定了人性，而是人性奠定了关系的能力。</w:t>
      </w:r>
    </w:p>
    <w:p w14:paraId="64555197" w14:textId="77777777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在不同的时间和地点有着相同的思维事物；而这与思维是不可分割的，因为在我看来，它对思维是不可或缺的"。</w:t>
      </w:r>
    </w:p>
    <w:p w14:paraId="3827EF0A" w14:textId="4C08B79A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从夏尔丹·泰尔哈德的视角来看，人类不能被设想为孤立个体的总和。所谓的思想之域（noosphere）（他在与爱德华·勒·罗伊（Edouard Le Roy）的讨论中所创造的术语），是指人类在其中互动、加强关系、组成阵营，但在其中人本身永远不会横遭覆灭</w:t>
      </w:r>
      <w:r w:rsidRPr="00722D09">
        <w:rPr>
          <w:rStyle w:val="Funotenzeichen"/>
          <w:rFonts w:ascii="Songti TC" w:eastAsia="Songti TC" w:hAnsi="Songti TC" w:cs="Times New Roman"/>
          <w:lang w:val="en-US"/>
        </w:rPr>
        <w:footnoteReference w:id="3"/>
      </w:r>
      <w:r w:rsidRPr="00722D09">
        <w:rPr>
          <w:rFonts w:ascii="Songti TC" w:eastAsia="Songti TC" w:hAnsi="Songti TC" w:cs="Times New Roman"/>
        </w:rPr>
        <w:t>的一个环境。“人类的意识“是指人类向彼此汇聚的那种意识。不朝这个方向发展的东西，在人性</w:t>
      </w:r>
      <w:r w:rsidRPr="00722D09">
        <w:rPr>
          <w:rStyle w:val="Funotenzeichen"/>
          <w:rFonts w:ascii="Songti TC" w:eastAsia="Songti TC" w:hAnsi="Songti TC" w:cs="Times New Roman"/>
          <w:lang w:val="en-US"/>
        </w:rPr>
        <w:footnoteReference w:id="4"/>
      </w:r>
      <w:r w:rsidRPr="00722D09">
        <w:rPr>
          <w:rFonts w:ascii="Songti TC" w:eastAsia="Songti TC" w:hAnsi="Songti TC" w:cs="Times New Roman"/>
        </w:rPr>
        <w:t>上就会倒退这也符合柏格森（Bergson）在《道德与宗教</w:t>
      </w:r>
      <w:r w:rsidRPr="00722D09">
        <w:rPr>
          <w:rStyle w:val="Funotenzeichen"/>
          <w:rFonts w:ascii="Songti TC" w:eastAsia="Songti TC" w:hAnsi="Songti TC" w:cs="Times New Roman"/>
          <w:lang w:val="en-US"/>
        </w:rPr>
        <w:footnoteReference w:id="5"/>
      </w:r>
      <w:r w:rsidRPr="00722D09">
        <w:rPr>
          <w:rFonts w:ascii="Songti TC" w:eastAsia="Songti TC" w:hAnsi="Songti TC" w:cs="Times New Roman"/>
        </w:rPr>
        <w:t>的两个来源》（Les deux sources de la morale et de la religion）中的观点。“封闭的社会”和“封闭的道德”是人类演化的终焉之径。在泰尔哈德身上，我们看到了一种原创性的思想，它通过明晰个性、人格和关系的一种概念，来定义人类和人文主义。而他本人对此的思路是“分期偿还”（amortization）：人类之中增长的爱。爱被泰尔哈定义为一种借助加深差异，而（变得）愈加团结的关系。个人和人际关系是紧密相联的。在他看来，这是一个坚定不移的神学观点：“上帝通过联合来创造”（Deus creat uniendo）。</w:t>
      </w:r>
    </w:p>
    <w:p w14:paraId="71FA6AEA" w14:textId="21D70642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在伊曼努尔·列维纳斯（Emmanuel Levinas）的观点中，有一些人类和他的超越性的东西，在他的面孔上被感知（即圣经希伯来语中的：</w:t>
      </w:r>
      <w:r w:rsidRPr="00722D09">
        <w:rPr>
          <w:rFonts w:ascii="Times New Roman" w:eastAsia="Songti TC" w:hAnsi="Times New Roman" w:cs="Times New Roman"/>
        </w:rPr>
        <w:t>צִָּנִים</w:t>
      </w:r>
      <w:r w:rsidRPr="00722D09">
        <w:rPr>
          <w:rFonts w:ascii="Songti TC" w:eastAsia="Songti TC" w:hAnsi="Songti TC" w:cs="Times New Roman"/>
        </w:rPr>
        <w:t>）这一词的复数，意味着 “存在”，但也表示</w:t>
      </w:r>
      <w:r w:rsidR="003154AD" w:rsidRPr="00722D09">
        <w:rPr>
          <w:rFonts w:ascii="Songti TC" w:eastAsia="Songti TC" w:hAnsi="Songti TC" w:cs="Times New Roman"/>
        </w:rPr>
        <w:t>“</w:t>
      </w:r>
      <w:r w:rsidRPr="00722D09">
        <w:rPr>
          <w:rFonts w:ascii="Songti TC" w:eastAsia="Songti TC" w:hAnsi="Songti TC" w:cs="Times New Roman"/>
        </w:rPr>
        <w:t>人</w:t>
      </w:r>
      <w:r w:rsidR="00826E42" w:rsidRPr="00722D09">
        <w:rPr>
          <w:rFonts w:ascii="Songti TC" w:eastAsia="Songti TC" w:hAnsi="Songti TC" w:cs="Times New Roman"/>
        </w:rPr>
        <w:t>”</w:t>
      </w:r>
      <w:r w:rsidRPr="00722D09">
        <w:rPr>
          <w:rFonts w:ascii="Songti TC" w:eastAsia="Songti TC" w:hAnsi="Songti TC" w:cs="Times New Roman"/>
        </w:rPr>
        <w:t>）。正是这个“面孔”召唤我去承担责任，并邀请我成为人，通过尊</w:t>
      </w:r>
      <w:r w:rsidRPr="00722D09">
        <w:rPr>
          <w:rFonts w:ascii="Songti TC" w:eastAsia="Songti TC" w:hAnsi="Songti TC" w:cs="Times New Roman"/>
        </w:rPr>
        <w:lastRenderedPageBreak/>
        <w:t>重它，而非在我的封闭系统中寻回它（在整全</w:t>
      </w:r>
      <w:r w:rsidRPr="00722D09">
        <w:rPr>
          <w:rStyle w:val="Funotenzeichen"/>
          <w:rFonts w:ascii="Songti TC" w:eastAsia="Songti TC" w:hAnsi="Songti TC" w:cs="Times New Roman"/>
          <w:lang w:val="en-US"/>
        </w:rPr>
        <w:footnoteReference w:id="6"/>
      </w:r>
      <w:r w:rsidRPr="00722D09">
        <w:rPr>
          <w:rFonts w:ascii="Songti TC" w:eastAsia="Songti TC" w:hAnsi="Songti TC" w:cs="Times New Roman"/>
        </w:rPr>
        <w:t>之中）在此处是伦理学（对他人的尊重）支撑着形而上学，而非相反！因此人类有两个面向，一是个人，另一个则是关系。但古代西方传统（古典或中世纪）从个人的形而上学性质中得出了关系的一面，而现代和当代的传统，则会倾向于放弃人性（或否认其存在），而在人际关系中寻觅人的特征。</w:t>
      </w:r>
    </w:p>
    <w:p w14:paraId="0FF66721" w14:textId="091C1A64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现在我们来谈谈从第二种意义上所理解的人性（2）。</w:t>
      </w:r>
    </w:p>
    <w:p w14:paraId="66A3771E" w14:textId="68147703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在古希腊哲学中，亚里士多德哲学揭示了人类的特征（人文主义），即按照人的（形而上学的）天性行事，这种天性与理性相关。</w:t>
      </w:r>
    </w:p>
    <w:p w14:paraId="1337DA22" w14:textId="0EABC416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但是，是什么造就了人类和他们的人性？我们不仅要质疑古希腊-古罗马的传统，也要去质问犹太教-基督教的传统。</w:t>
      </w:r>
    </w:p>
    <w:p w14:paraId="60B818BA" w14:textId="3DA747B3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 xml:space="preserve">在基督教传统中，人类的原型是基督，据称他是“心地温顺而谦逊”的。这是一种内心的贫乏，是对自我的剥离，使“人性出类拔萃”。在这种背景下，自我对他人的馈赠方是人性的标志。正是出于爱（爱心（caritas, </w:t>
      </w:r>
      <w:r w:rsidRPr="00722D09">
        <w:rPr>
          <w:rFonts w:ascii="Times New Roman" w:eastAsia="Songti TC" w:hAnsi="Times New Roman" w:cs="Times New Roman"/>
        </w:rPr>
        <w:t>ἀ</w:t>
      </w:r>
      <w:r w:rsidRPr="00722D09">
        <w:rPr>
          <w:rFonts w:ascii="Songti TC" w:eastAsia="Songti TC" w:hAnsi="Songti TC" w:cs="Times New Roman"/>
        </w:rPr>
        <w:t>γάπη））的自我馈赠，为人类打上标志。在“好撒玛利亚人的比喻”（parable of the Good Samaritan）（路加福音10:25-37）中，一个人邀请我们</w:t>
      </w:r>
      <w:r w:rsidR="000B4374" w:rsidRPr="00722D09">
        <w:rPr>
          <w:rFonts w:ascii="Songti TC" w:eastAsia="Songti TC" w:hAnsi="Songti TC" w:cs="Times New Roman"/>
        </w:rPr>
        <w:t>“</w:t>
      </w:r>
      <w:r w:rsidRPr="00722D09">
        <w:rPr>
          <w:rFonts w:ascii="Songti TC" w:eastAsia="Songti TC" w:hAnsi="Songti TC" w:cs="Times New Roman"/>
        </w:rPr>
        <w:t>与某人为邻</w:t>
      </w:r>
      <w:r w:rsidR="0052329D" w:rsidRPr="00722D09">
        <w:rPr>
          <w:rFonts w:ascii="Songti TC" w:eastAsia="Songti TC" w:hAnsi="Songti TC" w:cs="Times New Roman"/>
        </w:rPr>
        <w:t>”</w:t>
      </w:r>
      <w:r w:rsidRPr="00722D09">
        <w:rPr>
          <w:rFonts w:ascii="Songti TC" w:eastAsia="Songti TC" w:hAnsi="Songti TC" w:cs="Times New Roman"/>
        </w:rPr>
        <w:t>，（使）我们看到显示人性，就是令自己积极地为他人服务。成为他人的邻居（他以前不是！）是“对他表示怜悯（</w:t>
      </w:r>
      <w:r w:rsidRPr="00722D09">
        <w:rPr>
          <w:rFonts w:ascii="Times New Roman" w:eastAsia="Songti TC" w:hAnsi="Times New Roman" w:cs="Times New Roman"/>
        </w:rPr>
        <w:t>ἔ</w:t>
      </w:r>
      <w:r w:rsidRPr="00722D09">
        <w:rPr>
          <w:rFonts w:ascii="Songti TC" w:eastAsia="Songti TC" w:hAnsi="Songti TC" w:cs="Times New Roman"/>
        </w:rPr>
        <w:t>λεος）的人”（36-37）。</w:t>
      </w:r>
    </w:p>
    <w:p w14:paraId="27258582" w14:textId="67A2B592" w:rsidR="002C4D8E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《圣经》已然说过，</w:t>
      </w:r>
      <w:r w:rsidR="00D20B86" w:rsidRPr="00722D09">
        <w:rPr>
          <w:rFonts w:ascii="Songti TC" w:eastAsia="Songti TC" w:hAnsi="Songti TC" w:cs="Times New Roman"/>
        </w:rPr>
        <w:t>“</w:t>
      </w:r>
      <w:r w:rsidRPr="00722D09">
        <w:rPr>
          <w:rFonts w:ascii="Songti TC" w:eastAsia="Songti TC" w:hAnsi="Songti TC" w:cs="Times New Roman"/>
        </w:rPr>
        <w:t>耶和华有怜悯，有恩典，不轻易发怒，且有丰盛的慈爱（multum misericors）</w:t>
      </w:r>
      <w:r w:rsidR="000F56A8" w:rsidRPr="00722D09">
        <w:rPr>
          <w:rFonts w:ascii="Songti TC" w:eastAsia="Songti TC" w:hAnsi="Songti TC" w:cs="Times New Roman"/>
        </w:rPr>
        <w:t>”</w:t>
      </w:r>
      <w:r w:rsidRPr="00722D09">
        <w:rPr>
          <w:rFonts w:ascii="Songti TC" w:eastAsia="Songti TC" w:hAnsi="Songti TC" w:cs="Times New Roman"/>
        </w:rPr>
        <w:t>（诗篇103:8）。“爱”一词是指怜悯，在希伯来语中，是指被他人的苦难所触动的事实。同情、怜惜和怜悯，在希伯来语中是相互联系在一起的（即：</w:t>
      </w:r>
      <w:r w:rsidRPr="00722D09">
        <w:rPr>
          <w:rFonts w:ascii="Times New Roman" w:eastAsia="Songti TC" w:hAnsi="Times New Roman" w:cs="Times New Roman"/>
        </w:rPr>
        <w:t>רַחַם</w:t>
      </w:r>
      <w:r w:rsidRPr="00722D09">
        <w:rPr>
          <w:rFonts w:ascii="Songti TC" w:eastAsia="Songti TC" w:hAnsi="Songti TC" w:cs="Times New Roman"/>
        </w:rPr>
        <w:t xml:space="preserve"> raham, rahamim），此处身为人类的准则，显然并非在认知能力方面，而是在爱方面。</w:t>
      </w:r>
    </w:p>
    <w:p w14:paraId="7FC7D796" w14:textId="39F8C1F4" w:rsidR="0016380B" w:rsidRPr="00722D09" w:rsidRDefault="000A2D0F" w:rsidP="002C4D8E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22D09">
        <w:rPr>
          <w:rFonts w:ascii="Songti TC" w:eastAsia="Songti TC" w:hAnsi="Songti TC" w:cs="Times New Roman"/>
        </w:rPr>
        <w:t>也许令人好奇的是</w:t>
      </w:r>
      <w:r w:rsidRPr="00722D09">
        <w:rPr>
          <w:rFonts w:ascii="Songti TC" w:eastAsia="Songti TC" w:hAnsi="Songti TC" w:cs="Times New Roman"/>
          <w:lang w:val="en-US"/>
        </w:rPr>
        <w:t>，</w:t>
      </w:r>
      <w:r w:rsidRPr="00722D09">
        <w:rPr>
          <w:rFonts w:ascii="Songti TC" w:eastAsia="Songti TC" w:hAnsi="Songti TC" w:cs="Times New Roman"/>
        </w:rPr>
        <w:t>我于此还要提到达尔文</w:t>
      </w:r>
      <w:r w:rsidRPr="00722D09">
        <w:rPr>
          <w:rFonts w:ascii="Songti TC" w:eastAsia="Songti TC" w:hAnsi="Songti TC" w:cs="Times New Roman"/>
          <w:lang w:val="en-US"/>
        </w:rPr>
        <w:t>，</w:t>
      </w:r>
      <w:r w:rsidRPr="00722D09">
        <w:rPr>
          <w:rFonts w:ascii="Songti TC" w:eastAsia="Songti TC" w:hAnsi="Songti TC" w:cs="Times New Roman"/>
        </w:rPr>
        <w:t>他在他的名著《人类的后裔》</w:t>
      </w:r>
      <w:r w:rsidRPr="00722D09">
        <w:rPr>
          <w:rFonts w:ascii="Songti TC" w:eastAsia="Songti TC" w:hAnsi="Songti TC" w:cs="Times New Roman"/>
          <w:lang w:val="en-US"/>
        </w:rPr>
        <w:t>（The Descent of Men,）</w:t>
      </w:r>
      <w:r w:rsidRPr="00722D09">
        <w:rPr>
          <w:rFonts w:ascii="Songti TC" w:eastAsia="Songti TC" w:hAnsi="Songti TC" w:cs="Times New Roman"/>
        </w:rPr>
        <w:t>中</w:t>
      </w:r>
      <w:r w:rsidRPr="00722D09">
        <w:rPr>
          <w:rFonts w:ascii="Songti TC" w:eastAsia="Songti TC" w:hAnsi="Songti TC" w:cs="Times New Roman"/>
          <w:lang w:val="en-US"/>
        </w:rPr>
        <w:t>，</w:t>
      </w:r>
      <w:r w:rsidRPr="00722D09">
        <w:rPr>
          <w:rFonts w:ascii="Songti TC" w:eastAsia="Songti TC" w:hAnsi="Songti TC" w:cs="Times New Roman"/>
        </w:rPr>
        <w:t>他把人最崇高的部分</w:t>
      </w:r>
      <w:r w:rsidRPr="00722D09">
        <w:rPr>
          <w:rFonts w:ascii="Songti TC" w:eastAsia="Songti TC" w:hAnsi="Songti TC" w:cs="Times New Roman"/>
          <w:lang w:val="en-US"/>
        </w:rPr>
        <w:t>，</w:t>
      </w:r>
      <w:r w:rsidRPr="00722D09">
        <w:rPr>
          <w:rFonts w:ascii="Songti TC" w:eastAsia="Songti TC" w:hAnsi="Songti TC" w:cs="Times New Roman"/>
        </w:rPr>
        <w:t>定义为他有能力照顾病人、穷人</w:t>
      </w:r>
      <w:r w:rsidRPr="00722D09">
        <w:rPr>
          <w:rFonts w:ascii="Songti TC" w:eastAsia="Songti TC" w:hAnsi="Songti TC" w:cs="Times New Roman"/>
          <w:lang w:val="en-US"/>
        </w:rPr>
        <w:t>......</w:t>
      </w:r>
      <w:r w:rsidRPr="00722D09">
        <w:rPr>
          <w:rFonts w:ascii="Songti TC" w:eastAsia="Songti TC" w:hAnsi="Songti TC" w:cs="Times New Roman"/>
        </w:rPr>
        <w:t>。因此在这个意义上，当我们令自己被他人的痛苦所触动，并且因为我们给了痛苦的、脆弱的他人一个位置，（那么）我们就是完整的人。地质学家、巴黎法兰西公学院教授泽维尔·勒·皮雄（Xavier Le Pichon）在其《于人类之根处.从死亡到爱》（Aux racines de l’homme.De la mort à l’amour)一书中，便强调了这样的观念。（于人类之根</w:t>
      </w:r>
      <w:r w:rsidRPr="00722D09">
        <w:rPr>
          <w:rFonts w:ascii="Songti TC" w:eastAsia="Songti TC" w:hAnsi="Songti TC" w:cs="Times New Roman"/>
        </w:rPr>
        <w:lastRenderedPageBreak/>
        <w:t>处.从死亡到爱</w:t>
      </w:r>
      <w:r w:rsidRPr="00722D09">
        <w:rPr>
          <w:rStyle w:val="Funotenzeichen"/>
          <w:rFonts w:ascii="Songti TC" w:eastAsia="Songti TC" w:hAnsi="Songti TC" w:cs="Times New Roman"/>
          <w:lang w:val="en-US"/>
        </w:rPr>
        <w:footnoteReference w:id="7"/>
      </w:r>
      <w:r w:rsidRPr="00722D09">
        <w:rPr>
          <w:rFonts w:ascii="Songti TC" w:eastAsia="Songti TC" w:hAnsi="Songti TC" w:cs="Times New Roman"/>
        </w:rPr>
        <w:t>（原文为英文解释）他认为，欢迎弱者、残疾人、受苦之人，是成为人和提升人性的一种方式。</w:t>
      </w:r>
    </w:p>
    <w:sectPr w:rsidR="0016380B" w:rsidRPr="00722D09" w:rsidSect="00722D09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9312" w14:textId="77777777" w:rsidR="006242F1" w:rsidRDefault="006242F1">
      <w:r>
        <w:separator/>
      </w:r>
    </w:p>
  </w:endnote>
  <w:endnote w:type="continuationSeparator" w:id="0">
    <w:p w14:paraId="7CE4F1A1" w14:textId="77777777" w:rsidR="006242F1" w:rsidRDefault="0062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F401" w14:textId="77777777" w:rsidR="006242F1" w:rsidRDefault="006242F1" w:rsidP="002C4D8E">
      <w:r>
        <w:separator/>
      </w:r>
    </w:p>
  </w:footnote>
  <w:footnote w:type="continuationSeparator" w:id="0">
    <w:p w14:paraId="4806C4CB" w14:textId="77777777" w:rsidR="006242F1" w:rsidRDefault="006242F1" w:rsidP="002C4D8E">
      <w:r>
        <w:continuationSeparator/>
      </w:r>
    </w:p>
  </w:footnote>
  <w:footnote w:id="1">
    <w:p w14:paraId="1A0C669B" w14:textId="4F048676" w:rsidR="0038206D" w:rsidRPr="00722D09" w:rsidRDefault="000A2D0F" w:rsidP="00357BBA">
      <w:pPr>
        <w:pStyle w:val="StandardWeb"/>
        <w:spacing w:before="0" w:beforeAutospacing="0" w:after="0" w:afterAutospacing="0"/>
        <w:jc w:val="both"/>
        <w:rPr>
          <w:rFonts w:ascii="Songti TC" w:eastAsia="Songti TC" w:hAnsi="Songti TC"/>
          <w:sz w:val="18"/>
          <w:szCs w:val="18"/>
          <w:lang w:val="en-US"/>
        </w:rPr>
      </w:pPr>
      <w:r w:rsidRPr="00722D09">
        <w:rPr>
          <w:rStyle w:val="Funotenzeichen"/>
          <w:rFonts w:ascii="Songti TC" w:eastAsia="Songti TC" w:hAnsi="Songti TC"/>
        </w:rPr>
        <w:footnoteRef/>
      </w:r>
      <w:r w:rsidRPr="00722D09">
        <w:rPr>
          <w:rFonts w:ascii="Songti TC" w:eastAsia="Songti TC" w:hAnsi="Songti TC" w:cs="SimSun"/>
          <w:sz w:val="18"/>
          <w:szCs w:val="18"/>
        </w:rPr>
        <w:t>例如，约翰·洛克在</w:t>
      </w:r>
      <w:r w:rsidRPr="00722D09">
        <w:rPr>
          <w:rFonts w:ascii="Songti TC" w:eastAsia="Songti TC" w:hAnsi="Songti TC" w:cs="SimSun"/>
          <w:i/>
          <w:iCs/>
          <w:sz w:val="18"/>
          <w:szCs w:val="18"/>
        </w:rPr>
        <w:t>《人类理解论》</w:t>
      </w:r>
      <w:r w:rsidRPr="00722D09">
        <w:rPr>
          <w:rFonts w:ascii="Songti TC" w:eastAsia="Songti TC" w:hAnsi="Songti TC" w:cs="SimSun"/>
          <w:sz w:val="18"/>
          <w:szCs w:val="18"/>
        </w:rPr>
        <w:t>，II，c.27，§9，牛津，彼得·H·尼迪奇（Peter H. Nidditch），1975 ，第 335 页言道：我们必须考虑“</w:t>
      </w:r>
      <w:r w:rsidRPr="00722D09">
        <w:rPr>
          <w:rFonts w:ascii="Songti TC" w:eastAsia="Songti TC" w:hAnsi="Songti TC" w:cs="SimSun"/>
          <w:i/>
          <w:iCs/>
          <w:sz w:val="18"/>
          <w:szCs w:val="18"/>
        </w:rPr>
        <w:t>人</w:t>
      </w:r>
      <w:r w:rsidRPr="00722D09">
        <w:rPr>
          <w:rFonts w:ascii="Songti TC" w:eastAsia="Songti TC" w:hAnsi="Songti TC" w:cs="SimSun"/>
          <w:sz w:val="18"/>
          <w:szCs w:val="18"/>
        </w:rPr>
        <w:t>”代表什么；我认为，“人”是一种有思想的智慧存在，他拥有理性和反思，可以把自己当成自己，在不同的时间和地点，都是同样有思想的东西；人与思想是不可分割的，因为在我看来，思想对人是必不可少的"。</w:t>
      </w:r>
    </w:p>
  </w:footnote>
  <w:footnote w:id="2">
    <w:p w14:paraId="6847ADB3" w14:textId="369DA40A" w:rsidR="00357BBA" w:rsidRPr="00722D09" w:rsidRDefault="000A2D0F" w:rsidP="00357BBA">
      <w:pPr>
        <w:pStyle w:val="StandardWeb"/>
        <w:spacing w:before="0" w:beforeAutospacing="0" w:after="0" w:afterAutospacing="0"/>
        <w:jc w:val="both"/>
        <w:rPr>
          <w:rFonts w:ascii="Songti TC" w:eastAsia="Songti TC" w:hAnsi="Songti TC"/>
          <w:sz w:val="18"/>
          <w:szCs w:val="18"/>
          <w:lang w:val="fr-FR"/>
        </w:rPr>
      </w:pPr>
      <w:r w:rsidRPr="00722D09">
        <w:rPr>
          <w:rStyle w:val="Funotenzeichen"/>
          <w:rFonts w:ascii="Songti TC" w:eastAsia="Songti TC" w:hAnsi="Songti TC"/>
        </w:rPr>
        <w:footnoteRef/>
      </w:r>
      <w:r w:rsidRPr="00722D09">
        <w:rPr>
          <w:rFonts w:ascii="Songti TC" w:eastAsia="Songti TC" w:hAnsi="Songti TC" w:cs="SimSun"/>
          <w:sz w:val="18"/>
          <w:szCs w:val="18"/>
        </w:rPr>
        <w:t>参见圣托马斯</w:t>
      </w:r>
      <w:r w:rsidRPr="00722D09">
        <w:rPr>
          <w:rFonts w:ascii="Songti TC" w:eastAsia="Songti TC" w:hAnsi="Songti TC" w:cs="SimSun"/>
          <w:sz w:val="18"/>
          <w:szCs w:val="18"/>
          <w:lang w:val="en-US"/>
        </w:rPr>
        <w:t>·</w:t>
      </w:r>
      <w:r w:rsidRPr="00722D09">
        <w:rPr>
          <w:rFonts w:ascii="Songti TC" w:eastAsia="Songti TC" w:hAnsi="Songti TC" w:cs="SimSun"/>
          <w:sz w:val="18"/>
          <w:szCs w:val="18"/>
        </w:rPr>
        <w:t>阿奎那</w:t>
      </w:r>
      <w:r w:rsidRPr="00722D09">
        <w:rPr>
          <w:rFonts w:ascii="Songti TC" w:eastAsia="Songti TC" w:hAnsi="Songti TC" w:cs="SimSun"/>
          <w:sz w:val="18"/>
          <w:szCs w:val="18"/>
          <w:lang w:val="en-US"/>
        </w:rPr>
        <w:t>，</w:t>
      </w:r>
      <w:r w:rsidRPr="00722D09">
        <w:rPr>
          <w:rFonts w:ascii="Songti TC" w:eastAsia="Songti TC" w:hAnsi="Songti TC" w:cs="SimSun"/>
          <w:i/>
          <w:iCs/>
          <w:sz w:val="18"/>
          <w:szCs w:val="18"/>
        </w:rPr>
        <w:t>《人类的灵魂》</w:t>
      </w:r>
      <w:r w:rsidRPr="00722D09">
        <w:rPr>
          <w:rFonts w:ascii="Songti TC" w:eastAsia="Songti TC" w:hAnsi="Songti TC" w:cs="SimSun"/>
          <w:sz w:val="18"/>
          <w:szCs w:val="18"/>
          <w:lang w:val="en-US"/>
        </w:rPr>
        <w:t>(L’a</w:t>
      </w:r>
      <w:r w:rsidRPr="00722D09">
        <w:rPr>
          <w:rFonts w:ascii="Songti TC" w:eastAsia="Songti TC" w:hAnsi="Songti TC" w:cs="MS Gothic" w:hint="eastAsia"/>
          <w:sz w:val="18"/>
          <w:szCs w:val="18"/>
          <w:lang w:val="en-US"/>
        </w:rPr>
        <w:t>̂</w:t>
      </w:r>
      <w:r w:rsidRPr="00722D09">
        <w:rPr>
          <w:rFonts w:ascii="Songti TC" w:eastAsia="Songti TC" w:hAnsi="Songti TC" w:cs="SimSun"/>
          <w:sz w:val="18"/>
          <w:szCs w:val="18"/>
          <w:lang w:val="en-US"/>
        </w:rPr>
        <w:t>me humaine )（</w:t>
      </w:r>
      <w:r w:rsidRPr="00722D09">
        <w:rPr>
          <w:rFonts w:ascii="Songti TC" w:eastAsia="Songti TC" w:hAnsi="Songti TC" w:cs="SimSun"/>
          <w:sz w:val="18"/>
          <w:szCs w:val="18"/>
        </w:rPr>
        <w:t>弗朗索瓦</w:t>
      </w:r>
      <w:r w:rsidRPr="00722D09">
        <w:rPr>
          <w:rFonts w:ascii="Songti TC" w:eastAsia="Songti TC" w:hAnsi="Songti TC" w:cs="SimSun"/>
          <w:sz w:val="18"/>
          <w:szCs w:val="18"/>
          <w:lang w:val="en-US"/>
        </w:rPr>
        <w:t>·</w:t>
      </w:r>
      <w:r w:rsidRPr="00722D09">
        <w:rPr>
          <w:rFonts w:ascii="Songti TC" w:eastAsia="Songti TC" w:hAnsi="Songti TC" w:cs="SimSun"/>
          <w:sz w:val="18"/>
          <w:szCs w:val="18"/>
        </w:rPr>
        <w:t>格扎维埃</w:t>
      </w:r>
      <w:r w:rsidRPr="00722D09">
        <w:rPr>
          <w:rFonts w:ascii="Songti TC" w:eastAsia="Songti TC" w:hAnsi="Songti TC" w:cs="SimSun"/>
          <w:sz w:val="18"/>
          <w:szCs w:val="18"/>
          <w:lang w:val="en-US"/>
        </w:rPr>
        <w:t>·</w:t>
      </w:r>
      <w:r w:rsidRPr="00722D09">
        <w:rPr>
          <w:rFonts w:ascii="Songti TC" w:eastAsia="Songti TC" w:hAnsi="Songti TC" w:cs="SimSun"/>
          <w:sz w:val="18"/>
          <w:szCs w:val="18"/>
        </w:rPr>
        <w:t>普塔拉斯</w:t>
      </w:r>
      <w:r w:rsidRPr="00722D09">
        <w:rPr>
          <w:rFonts w:ascii="Songti TC" w:eastAsia="Songti TC" w:hAnsi="Songti TC" w:cs="SimSun"/>
          <w:sz w:val="18"/>
          <w:szCs w:val="18"/>
          <w:lang w:val="en-US"/>
        </w:rPr>
        <w:t>（François-Xavier Putallaz）</w:t>
      </w:r>
      <w:r w:rsidRPr="00722D09">
        <w:rPr>
          <w:rFonts w:ascii="Songti TC" w:eastAsia="Songti TC" w:hAnsi="Songti TC" w:cs="SimSun"/>
          <w:sz w:val="18"/>
          <w:szCs w:val="18"/>
        </w:rPr>
        <w:t>译注</w:t>
      </w:r>
      <w:r w:rsidRPr="00722D09">
        <w:rPr>
          <w:rFonts w:ascii="Songti TC" w:eastAsia="Songti TC" w:hAnsi="Songti TC" w:cs="SimSun"/>
          <w:sz w:val="18"/>
          <w:szCs w:val="18"/>
          <w:lang w:val="en-US"/>
        </w:rPr>
        <w:t>），</w:t>
      </w:r>
      <w:r w:rsidRPr="00722D09">
        <w:rPr>
          <w:rFonts w:ascii="Songti TC" w:eastAsia="Songti TC" w:hAnsi="Songti TC" w:cs="SimSun"/>
          <w:sz w:val="18"/>
          <w:szCs w:val="18"/>
        </w:rPr>
        <w:t>巴黎</w:t>
      </w:r>
      <w:r w:rsidRPr="00722D09">
        <w:rPr>
          <w:rFonts w:ascii="Songti TC" w:eastAsia="Songti TC" w:hAnsi="Songti TC" w:cs="SimSun"/>
          <w:sz w:val="18"/>
          <w:szCs w:val="18"/>
          <w:lang w:val="en-US"/>
        </w:rPr>
        <w:t>，CERF，2018.</w:t>
      </w:r>
    </w:p>
  </w:footnote>
  <w:footnote w:id="3">
    <w:p w14:paraId="5BDF5CFE" w14:textId="3B840D85" w:rsidR="00357BBA" w:rsidRPr="00722D09" w:rsidRDefault="000A2D0F" w:rsidP="00357BBA">
      <w:pPr>
        <w:pStyle w:val="StandardWeb"/>
        <w:spacing w:before="0" w:beforeAutospacing="0" w:after="0" w:afterAutospacing="0"/>
        <w:jc w:val="both"/>
        <w:rPr>
          <w:rFonts w:ascii="Songti TC" w:eastAsia="Songti TC" w:hAnsi="Songti TC"/>
          <w:sz w:val="18"/>
          <w:szCs w:val="18"/>
          <w:lang w:val="fr-FR"/>
        </w:rPr>
      </w:pPr>
      <w:r w:rsidRPr="00722D09">
        <w:rPr>
          <w:rStyle w:val="Funotenzeichen"/>
          <w:rFonts w:ascii="Songti TC" w:eastAsia="Songti TC" w:hAnsi="Songti TC"/>
        </w:rPr>
        <w:footnoteRef/>
      </w:r>
      <w:r w:rsidRPr="00722D09">
        <w:rPr>
          <w:rFonts w:ascii="Songti TC" w:eastAsia="Songti TC" w:hAnsi="Songti TC" w:cs="SimSun"/>
          <w:i/>
          <w:iCs/>
          <w:sz w:val="18"/>
          <w:szCs w:val="18"/>
        </w:rPr>
        <w:t>参见皮埃尔</w:t>
      </w:r>
      <w:r w:rsidRPr="00722D09">
        <w:rPr>
          <w:rFonts w:ascii="Songti TC" w:eastAsia="Songti TC" w:hAnsi="Songti TC" w:cs="SimSun"/>
          <w:i/>
          <w:iCs/>
          <w:sz w:val="18"/>
          <w:szCs w:val="18"/>
          <w:lang w:val="fr-FR"/>
        </w:rPr>
        <w:t>·</w:t>
      </w:r>
      <w:r w:rsidRPr="00722D09">
        <w:rPr>
          <w:rFonts w:ascii="Songti TC" w:eastAsia="Songti TC" w:hAnsi="Songti TC" w:cs="SimSun"/>
          <w:i/>
          <w:iCs/>
          <w:sz w:val="18"/>
          <w:szCs w:val="18"/>
        </w:rPr>
        <w:t>泰尔哈德</w:t>
      </w:r>
      <w:r w:rsidRPr="00722D09">
        <w:rPr>
          <w:rFonts w:ascii="Songti TC" w:eastAsia="Songti TC" w:hAnsi="Songti TC" w:cs="SimSun"/>
          <w:i/>
          <w:iCs/>
          <w:sz w:val="18"/>
          <w:szCs w:val="18"/>
          <w:lang w:val="fr-FR"/>
        </w:rPr>
        <w:t>·</w:t>
      </w:r>
      <w:r w:rsidRPr="00722D09">
        <w:rPr>
          <w:rFonts w:ascii="Songti TC" w:eastAsia="Songti TC" w:hAnsi="Songti TC" w:cs="SimSun"/>
          <w:i/>
          <w:iCs/>
          <w:sz w:val="18"/>
          <w:szCs w:val="18"/>
        </w:rPr>
        <w:t>夏尔丹</w:t>
      </w:r>
      <w:r w:rsidRPr="00722D09">
        <w:rPr>
          <w:rFonts w:ascii="Songti TC" w:eastAsia="Songti TC" w:hAnsi="Songti TC" w:cs="SimSun"/>
          <w:i/>
          <w:iCs/>
          <w:sz w:val="18"/>
          <w:szCs w:val="18"/>
          <w:lang w:val="fr-FR"/>
        </w:rPr>
        <w:t>（ Pierre Teilhard de Chardin），</w:t>
      </w:r>
      <w:r w:rsidRPr="00722D09">
        <w:rPr>
          <w:rFonts w:ascii="Songti TC" w:eastAsia="Songti TC" w:hAnsi="Songti TC" w:cs="SimSun"/>
          <w:i/>
          <w:iCs/>
          <w:sz w:val="18"/>
          <w:szCs w:val="18"/>
        </w:rPr>
        <w:t>《人类的现象》</w:t>
      </w:r>
      <w:r w:rsidRPr="00722D09">
        <w:rPr>
          <w:rFonts w:ascii="Songti TC" w:eastAsia="Songti TC" w:hAnsi="Songti TC" w:cs="SimSun"/>
          <w:sz w:val="18"/>
          <w:szCs w:val="18"/>
          <w:lang w:val="fr-FR"/>
        </w:rPr>
        <w:t>（The Human Phénomenon）（</w:t>
      </w:r>
      <w:r w:rsidRPr="00722D09">
        <w:rPr>
          <w:rFonts w:ascii="Songti TC" w:eastAsia="Songti TC" w:hAnsi="Songti TC" w:cs="SimSun"/>
          <w:sz w:val="18"/>
          <w:szCs w:val="18"/>
        </w:rPr>
        <w:t>莎拉</w:t>
      </w:r>
      <w:r w:rsidRPr="00722D09">
        <w:rPr>
          <w:rFonts w:ascii="Songti TC" w:eastAsia="Songti TC" w:hAnsi="Songti TC" w:cs="SimSun"/>
          <w:sz w:val="18"/>
          <w:szCs w:val="18"/>
          <w:lang w:val="fr-FR"/>
        </w:rPr>
        <w:t>·</w:t>
      </w:r>
      <w:r w:rsidRPr="00722D09">
        <w:rPr>
          <w:rFonts w:ascii="Songti TC" w:eastAsia="Songti TC" w:hAnsi="Songti TC" w:cs="SimSun"/>
          <w:sz w:val="18"/>
          <w:szCs w:val="18"/>
        </w:rPr>
        <w:t>阿普尔顿</w:t>
      </w:r>
      <w:r w:rsidRPr="00722D09">
        <w:rPr>
          <w:rFonts w:ascii="Songti TC" w:eastAsia="Songti TC" w:hAnsi="Songti TC" w:cs="SimSun"/>
          <w:sz w:val="18"/>
          <w:szCs w:val="18"/>
          <w:lang w:val="fr-FR"/>
        </w:rPr>
        <w:t>·</w:t>
      </w:r>
      <w:r w:rsidRPr="00722D09">
        <w:rPr>
          <w:rFonts w:ascii="Songti TC" w:eastAsia="Songti TC" w:hAnsi="Songti TC" w:cs="SimSun"/>
          <w:sz w:val="18"/>
          <w:szCs w:val="18"/>
        </w:rPr>
        <w:t>韦伯</w:t>
      </w:r>
      <w:r w:rsidRPr="00722D09">
        <w:rPr>
          <w:rFonts w:ascii="Songti TC" w:eastAsia="Songti TC" w:hAnsi="Songti TC" w:cs="SimSun"/>
          <w:sz w:val="18"/>
          <w:szCs w:val="18"/>
          <w:lang w:val="fr-FR"/>
        </w:rPr>
        <w:t>（Sarah Appleton-Weber）</w:t>
      </w:r>
      <w:r w:rsidRPr="00722D09">
        <w:rPr>
          <w:rFonts w:ascii="Songti TC" w:eastAsia="Songti TC" w:hAnsi="Songti TC" w:cs="SimSun"/>
          <w:sz w:val="18"/>
          <w:szCs w:val="18"/>
        </w:rPr>
        <w:t>对</w:t>
      </w:r>
      <w:r w:rsidRPr="00722D09">
        <w:rPr>
          <w:rFonts w:ascii="Songti TC" w:eastAsia="Songti TC" w:hAnsi="Songti TC" w:cs="SimSun"/>
          <w:i/>
          <w:iCs/>
          <w:sz w:val="18"/>
          <w:szCs w:val="18"/>
        </w:rPr>
        <w:t>《人类的现象》</w:t>
      </w:r>
      <w:r w:rsidRPr="00722D09">
        <w:rPr>
          <w:rFonts w:ascii="Songti TC" w:eastAsia="Songti TC" w:hAnsi="Songti TC" w:cs="SimSun"/>
          <w:i/>
          <w:iCs/>
          <w:sz w:val="18"/>
          <w:szCs w:val="18"/>
          <w:lang w:val="fr-FR"/>
        </w:rPr>
        <w:t>(Le Phénomène Humain)</w:t>
      </w:r>
      <w:r w:rsidRPr="00722D09">
        <w:rPr>
          <w:rFonts w:ascii="Songti TC" w:eastAsia="Songti TC" w:hAnsi="Songti TC" w:cs="SimSun"/>
          <w:sz w:val="18"/>
          <w:szCs w:val="18"/>
        </w:rPr>
        <w:t>的新编译</w:t>
      </w:r>
      <w:r w:rsidRPr="00722D09">
        <w:rPr>
          <w:rFonts w:ascii="Songti TC" w:eastAsia="Songti TC" w:hAnsi="Songti TC" w:cs="SimSun"/>
          <w:sz w:val="18"/>
          <w:szCs w:val="18"/>
          <w:lang w:val="fr-FR"/>
        </w:rPr>
        <w:t>；</w:t>
      </w:r>
      <w:r w:rsidRPr="00722D09">
        <w:rPr>
          <w:rFonts w:ascii="Songti TC" w:eastAsia="Songti TC" w:hAnsi="Songti TC" w:cs="SimSun"/>
          <w:sz w:val="18"/>
          <w:szCs w:val="18"/>
        </w:rPr>
        <w:t>布莱恩</w:t>
      </w:r>
      <w:r w:rsidRPr="00722D09">
        <w:rPr>
          <w:rFonts w:ascii="Songti TC" w:eastAsia="Songti TC" w:hAnsi="Songti TC" w:cs="SimSun"/>
          <w:sz w:val="18"/>
          <w:szCs w:val="18"/>
          <w:lang w:val="fr-FR"/>
        </w:rPr>
        <w:t>·</w:t>
      </w:r>
      <w:r w:rsidRPr="00722D09">
        <w:rPr>
          <w:rFonts w:ascii="Songti TC" w:eastAsia="Songti TC" w:hAnsi="Songti TC" w:cs="SimSun"/>
          <w:sz w:val="18"/>
          <w:szCs w:val="18"/>
        </w:rPr>
        <w:t>斯威姆</w:t>
      </w:r>
      <w:r w:rsidRPr="00722D09">
        <w:rPr>
          <w:rFonts w:ascii="Songti TC" w:eastAsia="Songti TC" w:hAnsi="Songti TC" w:cs="SimSun"/>
          <w:sz w:val="18"/>
          <w:szCs w:val="18"/>
          <w:lang w:val="fr-FR"/>
        </w:rPr>
        <w:t>（ Brian Swimme）</w:t>
      </w:r>
      <w:r w:rsidRPr="00722D09">
        <w:rPr>
          <w:rFonts w:ascii="Songti TC" w:eastAsia="Songti TC" w:hAnsi="Songti TC" w:cs="SimSun"/>
          <w:sz w:val="18"/>
          <w:szCs w:val="18"/>
        </w:rPr>
        <w:t>序</w:t>
      </w:r>
      <w:r w:rsidRPr="00722D09">
        <w:rPr>
          <w:rFonts w:ascii="Songti TC" w:eastAsia="Songti TC" w:hAnsi="Songti TC" w:cs="SimSun"/>
          <w:sz w:val="18"/>
          <w:szCs w:val="18"/>
          <w:lang w:val="fr-FR"/>
        </w:rPr>
        <w:t>），</w:t>
      </w:r>
      <w:r w:rsidRPr="00722D09">
        <w:rPr>
          <w:rFonts w:ascii="Songti TC" w:eastAsia="Songti TC" w:hAnsi="Songti TC" w:cs="SimSun"/>
          <w:sz w:val="18"/>
          <w:szCs w:val="18"/>
        </w:rPr>
        <w:t>布莱顿</w:t>
      </w:r>
      <w:r w:rsidRPr="00722D09">
        <w:rPr>
          <w:rFonts w:ascii="Songti TC" w:eastAsia="Songti TC" w:hAnsi="Songti TC" w:cs="SimSun"/>
          <w:sz w:val="18"/>
          <w:szCs w:val="18"/>
          <w:lang w:val="fr-FR"/>
        </w:rPr>
        <w:t>，</w:t>
      </w:r>
      <w:r w:rsidRPr="00722D09">
        <w:rPr>
          <w:rFonts w:ascii="Songti TC" w:eastAsia="Songti TC" w:hAnsi="Songti TC" w:cs="SimSun"/>
          <w:sz w:val="18"/>
          <w:szCs w:val="18"/>
        </w:rPr>
        <w:t>萨塞克斯学术出版社</w:t>
      </w:r>
      <w:r w:rsidRPr="00722D09">
        <w:rPr>
          <w:rFonts w:ascii="Songti TC" w:eastAsia="Songti TC" w:hAnsi="Songti TC" w:cs="SimSun"/>
          <w:sz w:val="18"/>
          <w:szCs w:val="18"/>
          <w:lang w:val="fr-FR"/>
        </w:rPr>
        <w:t>，1999</w:t>
      </w:r>
      <w:r w:rsidRPr="00722D09">
        <w:rPr>
          <w:rFonts w:ascii="Songti TC" w:eastAsia="Songti TC" w:hAnsi="Songti TC" w:cs="SimSun"/>
          <w:sz w:val="18"/>
          <w:szCs w:val="18"/>
        </w:rPr>
        <w:t>年</w:t>
      </w:r>
      <w:r w:rsidR="00885F69" w:rsidRPr="00722D09">
        <w:rPr>
          <w:rFonts w:ascii="Songti TC" w:eastAsia="Songti TC" w:hAnsi="Songti TC" w:cs="SimSun"/>
          <w:sz w:val="18"/>
          <w:szCs w:val="18"/>
        </w:rPr>
        <w:t>。</w:t>
      </w:r>
    </w:p>
  </w:footnote>
  <w:footnote w:id="4">
    <w:p w14:paraId="2C820670" w14:textId="57C3F3DC" w:rsidR="00357BBA" w:rsidRPr="00722D09" w:rsidRDefault="000A2D0F" w:rsidP="00357BBA">
      <w:pPr>
        <w:pStyle w:val="StandardWeb"/>
        <w:spacing w:before="0" w:beforeAutospacing="0" w:after="0" w:afterAutospacing="0"/>
        <w:jc w:val="both"/>
        <w:rPr>
          <w:rFonts w:ascii="Songti TC" w:eastAsia="Songti TC" w:hAnsi="Songti TC"/>
          <w:sz w:val="18"/>
          <w:szCs w:val="18"/>
          <w:lang w:val="fr-FR"/>
        </w:rPr>
      </w:pPr>
      <w:r w:rsidRPr="00722D09">
        <w:rPr>
          <w:rStyle w:val="Funotenzeichen"/>
          <w:rFonts w:ascii="Songti TC" w:eastAsia="Songti TC" w:hAnsi="Songti TC"/>
        </w:rPr>
        <w:footnoteRef/>
      </w:r>
      <w:r w:rsidRPr="00722D09">
        <w:rPr>
          <w:rFonts w:ascii="Songti TC" w:eastAsia="Songti TC" w:hAnsi="Songti TC" w:cs="SimSun"/>
          <w:i/>
          <w:iCs/>
          <w:sz w:val="18"/>
          <w:szCs w:val="18"/>
        </w:rPr>
        <w:t>参见</w:t>
      </w:r>
      <w:r w:rsidRPr="00722D09">
        <w:rPr>
          <w:rFonts w:ascii="Songti TC" w:eastAsia="Songti TC" w:hAnsi="Songti TC" w:cs="SimSun"/>
          <w:sz w:val="18"/>
          <w:szCs w:val="18"/>
        </w:rPr>
        <w:t>《关于人类的一些反思》</w:t>
      </w:r>
      <w:r w:rsidRPr="00722D09">
        <w:rPr>
          <w:rFonts w:ascii="Songti TC" w:eastAsia="Songti TC" w:hAnsi="Songti TC" w:cs="SimSun"/>
          <w:sz w:val="18"/>
          <w:szCs w:val="18"/>
          <w:lang w:val="fr-FR"/>
        </w:rPr>
        <w:t>（Quelques réflexions sur les droits de l'Homme"），</w:t>
      </w:r>
      <w:r w:rsidRPr="00722D09">
        <w:rPr>
          <w:rFonts w:ascii="Songti TC" w:eastAsia="Songti TC" w:hAnsi="Songti TC" w:cs="SimSun"/>
          <w:i/>
          <w:iCs/>
          <w:sz w:val="18"/>
          <w:szCs w:val="18"/>
        </w:rPr>
        <w:t>载于《人类的未来》</w:t>
      </w:r>
      <w:r w:rsidRPr="00722D09">
        <w:rPr>
          <w:rFonts w:ascii="Songti TC" w:eastAsia="Songti TC" w:hAnsi="Songti TC" w:cs="SimSun"/>
          <w:i/>
          <w:iCs/>
          <w:sz w:val="18"/>
          <w:szCs w:val="18"/>
          <w:lang w:val="fr-FR"/>
        </w:rPr>
        <w:t>（L'Avenir de l'Homme）</w:t>
      </w:r>
      <w:r w:rsidRPr="00722D09">
        <w:rPr>
          <w:rFonts w:ascii="Songti TC" w:eastAsia="Songti TC" w:hAnsi="Songti TC" w:cs="SimSun"/>
          <w:i/>
          <w:iCs/>
          <w:sz w:val="18"/>
          <w:szCs w:val="18"/>
        </w:rPr>
        <w:t>《泰尔哈德</w:t>
      </w:r>
      <w:r w:rsidRPr="00722D09">
        <w:rPr>
          <w:rFonts w:ascii="Songti TC" w:eastAsia="Songti TC" w:hAnsi="Songti TC" w:cs="SimSun"/>
          <w:i/>
          <w:iCs/>
          <w:sz w:val="18"/>
          <w:szCs w:val="18"/>
          <w:lang w:val="fr-FR"/>
        </w:rPr>
        <w:t>·</w:t>
      </w:r>
      <w:r w:rsidRPr="00722D09">
        <w:rPr>
          <w:rFonts w:ascii="Songti TC" w:eastAsia="Songti TC" w:hAnsi="Songti TC" w:cs="SimSun"/>
          <w:i/>
          <w:iCs/>
          <w:sz w:val="18"/>
          <w:szCs w:val="18"/>
        </w:rPr>
        <w:t>夏尔丹文集》</w:t>
      </w:r>
      <w:r w:rsidRPr="00722D09">
        <w:rPr>
          <w:rFonts w:ascii="Songti TC" w:eastAsia="Songti TC" w:hAnsi="Songti TC" w:cs="SimSun"/>
          <w:i/>
          <w:iCs/>
          <w:sz w:val="18"/>
          <w:szCs w:val="18"/>
          <w:lang w:val="fr-FR"/>
        </w:rPr>
        <w:t>5（Oeuvres de Teilhard de Chardin 5）</w:t>
      </w:r>
      <w:r w:rsidRPr="00722D09">
        <w:rPr>
          <w:rFonts w:ascii="Songti TC" w:eastAsia="Songti TC" w:hAnsi="Songti TC" w:cs="SimSun"/>
          <w:sz w:val="18"/>
          <w:szCs w:val="18"/>
        </w:rPr>
        <w:t>。巴黎：门槛出版社（Paris Seuil），1959年，第247-249页</w:t>
      </w:r>
      <w:r w:rsidR="00052AE2" w:rsidRPr="00722D09">
        <w:rPr>
          <w:rFonts w:ascii="Songti TC" w:eastAsia="Songti TC" w:hAnsi="Songti TC" w:cs="SimSun"/>
          <w:sz w:val="18"/>
          <w:szCs w:val="18"/>
        </w:rPr>
        <w:t>。</w:t>
      </w:r>
    </w:p>
  </w:footnote>
  <w:footnote w:id="5">
    <w:p w14:paraId="057872FA" w14:textId="36057993" w:rsidR="00357BBA" w:rsidRPr="00722D09" w:rsidRDefault="000A2D0F" w:rsidP="00357BBA">
      <w:pPr>
        <w:pStyle w:val="StandardWeb"/>
        <w:spacing w:before="0" w:beforeAutospacing="0" w:after="0" w:afterAutospacing="0"/>
        <w:jc w:val="both"/>
        <w:rPr>
          <w:rFonts w:ascii="Songti TC" w:eastAsia="Songti TC" w:hAnsi="Songti TC"/>
          <w:sz w:val="18"/>
          <w:szCs w:val="18"/>
          <w:lang w:val="fr-FR"/>
        </w:rPr>
      </w:pPr>
      <w:r w:rsidRPr="00722D09">
        <w:rPr>
          <w:rStyle w:val="Funotenzeichen"/>
          <w:rFonts w:ascii="Songti TC" w:eastAsia="Songti TC" w:hAnsi="Songti TC"/>
        </w:rPr>
        <w:footnoteRef/>
      </w:r>
      <w:r w:rsidRPr="00722D09">
        <w:rPr>
          <w:rFonts w:ascii="Songti TC" w:eastAsia="Songti TC" w:hAnsi="Songti TC" w:cs="SimSun"/>
          <w:sz w:val="18"/>
          <w:szCs w:val="18"/>
        </w:rPr>
        <w:t>巴黎，阿尔坎出版社（Alcan），1932年。</w:t>
      </w:r>
    </w:p>
  </w:footnote>
  <w:footnote w:id="6">
    <w:p w14:paraId="02C19A3A" w14:textId="0853819B" w:rsidR="00357BBA" w:rsidRPr="00722D09" w:rsidRDefault="000A2D0F" w:rsidP="00357BBA">
      <w:pPr>
        <w:pStyle w:val="StandardWeb"/>
        <w:spacing w:before="0" w:beforeAutospacing="0" w:after="0" w:afterAutospacing="0"/>
        <w:jc w:val="both"/>
        <w:rPr>
          <w:rFonts w:ascii="Songti TC" w:eastAsia="Songti TC" w:hAnsi="Songti TC"/>
          <w:sz w:val="18"/>
          <w:szCs w:val="18"/>
          <w:lang w:val="fr-FR"/>
        </w:rPr>
      </w:pPr>
      <w:r w:rsidRPr="00722D09">
        <w:rPr>
          <w:rStyle w:val="Funotenzeichen"/>
          <w:rFonts w:ascii="Songti TC" w:eastAsia="Songti TC" w:hAnsi="Songti TC"/>
        </w:rPr>
        <w:footnoteRef/>
      </w:r>
      <w:r w:rsidRPr="00722D09">
        <w:rPr>
          <w:rFonts w:ascii="Songti TC" w:eastAsia="Songti TC" w:hAnsi="Songti TC" w:cs="SimSun"/>
          <w:i/>
          <w:iCs/>
          <w:sz w:val="18"/>
          <w:szCs w:val="18"/>
        </w:rPr>
        <w:t>参见</w:t>
      </w:r>
      <w:r w:rsidRPr="00722D09">
        <w:rPr>
          <w:rFonts w:ascii="Songti TC" w:eastAsia="Songti TC" w:hAnsi="Songti TC" w:cs="SimSun"/>
          <w:i/>
          <w:iCs/>
          <w:sz w:val="18"/>
          <w:szCs w:val="18"/>
          <w:lang w:val="fr-FR"/>
        </w:rPr>
        <w:t xml:space="preserve"> </w:t>
      </w:r>
      <w:r w:rsidRPr="00722D09">
        <w:rPr>
          <w:rFonts w:ascii="Songti TC" w:eastAsia="Songti TC" w:hAnsi="Songti TC" w:cs="SimSun"/>
          <w:sz w:val="18"/>
          <w:szCs w:val="18"/>
          <w:lang w:val="fr-FR"/>
        </w:rPr>
        <w:t xml:space="preserve">E. </w:t>
      </w:r>
      <w:r w:rsidRPr="00722D09">
        <w:rPr>
          <w:rFonts w:ascii="Songti TC" w:eastAsia="Songti TC" w:hAnsi="Songti TC" w:cs="SimSun"/>
          <w:sz w:val="18"/>
          <w:szCs w:val="18"/>
        </w:rPr>
        <w:t>列维纳斯</w:t>
      </w:r>
      <w:r w:rsidRPr="00722D09">
        <w:rPr>
          <w:rFonts w:ascii="Songti TC" w:eastAsia="Songti TC" w:hAnsi="Songti TC" w:cs="SimSun"/>
          <w:i/>
          <w:iCs/>
          <w:sz w:val="18"/>
          <w:szCs w:val="18"/>
          <w:lang w:val="fr-FR"/>
        </w:rPr>
        <w:t>（E. Levinas），</w:t>
      </w:r>
      <w:r w:rsidRPr="00722D09">
        <w:rPr>
          <w:rFonts w:ascii="Songti TC" w:eastAsia="Songti TC" w:hAnsi="Songti TC" w:cs="SimSun"/>
          <w:i/>
          <w:iCs/>
          <w:sz w:val="18"/>
          <w:szCs w:val="18"/>
        </w:rPr>
        <w:t>《整全与无限》</w:t>
      </w:r>
      <w:r w:rsidRPr="00722D09">
        <w:rPr>
          <w:rFonts w:ascii="Songti TC" w:eastAsia="Songti TC" w:hAnsi="Songti TC" w:cs="SimSun"/>
          <w:i/>
          <w:iCs/>
          <w:sz w:val="18"/>
          <w:szCs w:val="18"/>
          <w:lang w:val="fr-FR"/>
        </w:rPr>
        <w:t>（Totality and Infinity）.</w:t>
      </w:r>
      <w:r w:rsidRPr="00722D09">
        <w:rPr>
          <w:rFonts w:ascii="Songti TC" w:eastAsia="Songti TC" w:hAnsi="Songti TC" w:cs="SimSun"/>
          <w:i/>
          <w:iCs/>
          <w:sz w:val="18"/>
          <w:szCs w:val="18"/>
        </w:rPr>
        <w:t>关于外部性的论文</w:t>
      </w:r>
      <w:r w:rsidRPr="00722D09">
        <w:rPr>
          <w:rFonts w:ascii="Songti TC" w:eastAsia="Songti TC" w:hAnsi="Songti TC" w:cs="SimSun"/>
          <w:i/>
          <w:iCs/>
          <w:sz w:val="18"/>
          <w:szCs w:val="18"/>
          <w:lang w:val="fr-FR"/>
        </w:rPr>
        <w:t>（Essai sur l’extériorité,）,</w:t>
      </w:r>
      <w:r w:rsidRPr="00722D09">
        <w:rPr>
          <w:rFonts w:ascii="Songti TC" w:eastAsia="Songti TC" w:hAnsi="Songti TC" w:cs="SimSun"/>
          <w:sz w:val="18"/>
          <w:szCs w:val="18"/>
          <w:lang w:val="fr-FR"/>
        </w:rPr>
        <w:t xml:space="preserve"> </w:t>
      </w:r>
      <w:r w:rsidRPr="00722D09">
        <w:rPr>
          <w:rFonts w:ascii="Songti TC" w:eastAsia="Songti TC" w:hAnsi="Songti TC" w:cs="SimSun"/>
          <w:sz w:val="18"/>
          <w:szCs w:val="18"/>
        </w:rPr>
        <w:t>拉艾</w:t>
      </w:r>
      <w:r w:rsidRPr="00722D09">
        <w:rPr>
          <w:rFonts w:ascii="Songti TC" w:eastAsia="Songti TC" w:hAnsi="Songti TC" w:cs="SimSun"/>
          <w:sz w:val="18"/>
          <w:szCs w:val="18"/>
          <w:lang w:val="fr-FR"/>
        </w:rPr>
        <w:t xml:space="preserve">（La Haye）, </w:t>
      </w:r>
      <w:r w:rsidRPr="00722D09">
        <w:rPr>
          <w:rFonts w:ascii="Songti TC" w:eastAsia="Songti TC" w:hAnsi="Songti TC" w:cs="SimSun"/>
          <w:sz w:val="18"/>
          <w:szCs w:val="18"/>
        </w:rPr>
        <w:t>马蒂纳斯</w:t>
      </w:r>
      <w:r w:rsidRPr="00722D09">
        <w:rPr>
          <w:rFonts w:ascii="Songti TC" w:eastAsia="Songti TC" w:hAnsi="Songti TC" w:cs="SimSun"/>
          <w:sz w:val="18"/>
          <w:szCs w:val="18"/>
          <w:lang w:val="fr-FR"/>
        </w:rPr>
        <w:t>·</w:t>
      </w:r>
      <w:r w:rsidRPr="00722D09">
        <w:rPr>
          <w:rFonts w:ascii="Songti TC" w:eastAsia="Songti TC" w:hAnsi="Songti TC" w:cs="SimSun"/>
          <w:sz w:val="18"/>
          <w:szCs w:val="18"/>
        </w:rPr>
        <w:t>奈霍夫出版社</w:t>
      </w:r>
      <w:r w:rsidRPr="00722D09">
        <w:rPr>
          <w:rFonts w:ascii="Songti TC" w:eastAsia="Songti TC" w:hAnsi="Songti TC" w:cs="SimSun"/>
          <w:sz w:val="18"/>
          <w:szCs w:val="18"/>
          <w:lang w:val="fr-FR"/>
        </w:rPr>
        <w:t>（Martinus Nijhoff）</w:t>
      </w:r>
      <w:r w:rsidRPr="00722D09">
        <w:rPr>
          <w:rFonts w:ascii="Songti TC" w:eastAsia="Songti TC" w:hAnsi="Songti TC" w:cs="SimSun"/>
          <w:i/>
          <w:iCs/>
          <w:sz w:val="18"/>
          <w:szCs w:val="18"/>
          <w:lang w:val="fr-FR"/>
        </w:rPr>
        <w:t>, 1961</w:t>
      </w:r>
      <w:r w:rsidRPr="00722D09">
        <w:rPr>
          <w:rFonts w:ascii="Songti TC" w:eastAsia="Songti TC" w:hAnsi="Songti TC" w:cs="SimSun"/>
          <w:i/>
          <w:iCs/>
          <w:sz w:val="18"/>
          <w:szCs w:val="18"/>
        </w:rPr>
        <w:t>年</w:t>
      </w:r>
      <w:r w:rsidR="000B4866" w:rsidRPr="00722D09">
        <w:rPr>
          <w:rFonts w:ascii="Songti TC" w:eastAsia="Songti TC" w:hAnsi="Songti TC" w:cs="SimSun"/>
          <w:i/>
          <w:iCs/>
          <w:sz w:val="18"/>
          <w:szCs w:val="18"/>
        </w:rPr>
        <w:t>。</w:t>
      </w:r>
    </w:p>
  </w:footnote>
  <w:footnote w:id="7">
    <w:p w14:paraId="4290C29D" w14:textId="7F475E99" w:rsidR="00357BBA" w:rsidRPr="00722D09" w:rsidRDefault="000A2D0F" w:rsidP="00357BBA">
      <w:pPr>
        <w:pStyle w:val="StandardWeb"/>
        <w:spacing w:before="0" w:beforeAutospacing="0" w:after="0" w:afterAutospacing="0"/>
        <w:jc w:val="both"/>
        <w:rPr>
          <w:rFonts w:ascii="Songti TC" w:eastAsia="Songti TC" w:hAnsi="Songti TC"/>
          <w:sz w:val="18"/>
          <w:szCs w:val="18"/>
          <w:lang w:val="fr-FR"/>
        </w:rPr>
      </w:pPr>
      <w:r w:rsidRPr="00722D09">
        <w:rPr>
          <w:rStyle w:val="Funotenzeichen"/>
          <w:rFonts w:ascii="Songti TC" w:eastAsia="Songti TC" w:hAnsi="Songti TC"/>
        </w:rPr>
        <w:footnoteRef/>
      </w:r>
      <w:r w:rsidRPr="00722D09">
        <w:rPr>
          <w:rFonts w:ascii="Songti TC" w:eastAsia="Songti TC" w:hAnsi="Songti TC" w:cs="SimSun"/>
          <w:sz w:val="18"/>
          <w:szCs w:val="18"/>
        </w:rPr>
        <w:t>巴黎，文艺复兴出版社, 1997年。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7793"/>
    <w:multiLevelType w:val="hybridMultilevel"/>
    <w:tmpl w:val="3AFC371C"/>
    <w:lvl w:ilvl="0" w:tplc="B07AAF30">
      <w:start w:val="1"/>
      <w:numFmt w:val="decimal"/>
      <w:lvlText w:val="%1."/>
      <w:lvlJc w:val="left"/>
      <w:pPr>
        <w:ind w:left="720" w:hanging="360"/>
      </w:pPr>
    </w:lvl>
    <w:lvl w:ilvl="1" w:tplc="5C8E127C" w:tentative="1">
      <w:start w:val="1"/>
      <w:numFmt w:val="lowerLetter"/>
      <w:lvlText w:val="%2."/>
      <w:lvlJc w:val="left"/>
      <w:pPr>
        <w:ind w:left="1440" w:hanging="360"/>
      </w:pPr>
    </w:lvl>
    <w:lvl w:ilvl="2" w:tplc="5D6C6084" w:tentative="1">
      <w:start w:val="1"/>
      <w:numFmt w:val="lowerRoman"/>
      <w:lvlText w:val="%3."/>
      <w:lvlJc w:val="right"/>
      <w:pPr>
        <w:ind w:left="2160" w:hanging="180"/>
      </w:pPr>
    </w:lvl>
    <w:lvl w:ilvl="3" w:tplc="36A8350C" w:tentative="1">
      <w:start w:val="1"/>
      <w:numFmt w:val="decimal"/>
      <w:lvlText w:val="%4."/>
      <w:lvlJc w:val="left"/>
      <w:pPr>
        <w:ind w:left="2880" w:hanging="360"/>
      </w:pPr>
    </w:lvl>
    <w:lvl w:ilvl="4" w:tplc="9E245DEE" w:tentative="1">
      <w:start w:val="1"/>
      <w:numFmt w:val="lowerLetter"/>
      <w:lvlText w:val="%5."/>
      <w:lvlJc w:val="left"/>
      <w:pPr>
        <w:ind w:left="3600" w:hanging="360"/>
      </w:pPr>
    </w:lvl>
    <w:lvl w:ilvl="5" w:tplc="EE805AC2" w:tentative="1">
      <w:start w:val="1"/>
      <w:numFmt w:val="lowerRoman"/>
      <w:lvlText w:val="%6."/>
      <w:lvlJc w:val="right"/>
      <w:pPr>
        <w:ind w:left="4320" w:hanging="180"/>
      </w:pPr>
    </w:lvl>
    <w:lvl w:ilvl="6" w:tplc="5E181CDE" w:tentative="1">
      <w:start w:val="1"/>
      <w:numFmt w:val="decimal"/>
      <w:lvlText w:val="%7."/>
      <w:lvlJc w:val="left"/>
      <w:pPr>
        <w:ind w:left="5040" w:hanging="360"/>
      </w:pPr>
    </w:lvl>
    <w:lvl w:ilvl="7" w:tplc="CBD8C2E8" w:tentative="1">
      <w:start w:val="1"/>
      <w:numFmt w:val="lowerLetter"/>
      <w:lvlText w:val="%8."/>
      <w:lvlJc w:val="left"/>
      <w:pPr>
        <w:ind w:left="5760" w:hanging="360"/>
      </w:pPr>
    </w:lvl>
    <w:lvl w:ilvl="8" w:tplc="DA9ACA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48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D8E"/>
    <w:rsid w:val="00052AE2"/>
    <w:rsid w:val="000A2D0F"/>
    <w:rsid w:val="000B4374"/>
    <w:rsid w:val="000B4866"/>
    <w:rsid w:val="000F56A8"/>
    <w:rsid w:val="0010087F"/>
    <w:rsid w:val="00123CCD"/>
    <w:rsid w:val="0016380B"/>
    <w:rsid w:val="001D70AA"/>
    <w:rsid w:val="002409A0"/>
    <w:rsid w:val="002C4D8E"/>
    <w:rsid w:val="002F1BF5"/>
    <w:rsid w:val="003154AD"/>
    <w:rsid w:val="00357BBA"/>
    <w:rsid w:val="0038206D"/>
    <w:rsid w:val="00402600"/>
    <w:rsid w:val="00435460"/>
    <w:rsid w:val="00522780"/>
    <w:rsid w:val="0052329D"/>
    <w:rsid w:val="00537C4A"/>
    <w:rsid w:val="006242F1"/>
    <w:rsid w:val="006B4E66"/>
    <w:rsid w:val="00722D09"/>
    <w:rsid w:val="007B7185"/>
    <w:rsid w:val="00826E42"/>
    <w:rsid w:val="00827D56"/>
    <w:rsid w:val="00885F69"/>
    <w:rsid w:val="008C5F34"/>
    <w:rsid w:val="008C78A3"/>
    <w:rsid w:val="009A2A50"/>
    <w:rsid w:val="009B4EA6"/>
    <w:rsid w:val="009D0E8B"/>
    <w:rsid w:val="009E0612"/>
    <w:rsid w:val="009F447E"/>
    <w:rsid w:val="00AF04BF"/>
    <w:rsid w:val="00B57302"/>
    <w:rsid w:val="00B64125"/>
    <w:rsid w:val="00B66183"/>
    <w:rsid w:val="00BF7D86"/>
    <w:rsid w:val="00C357E6"/>
    <w:rsid w:val="00C72DD8"/>
    <w:rsid w:val="00C77AD0"/>
    <w:rsid w:val="00D20B86"/>
    <w:rsid w:val="00DC1A13"/>
    <w:rsid w:val="00EB0945"/>
    <w:rsid w:val="00F862CC"/>
    <w:rsid w:val="00F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783C"/>
  <w15:docId w15:val="{0E41D51E-DC3D-AC4C-BCF5-C69A047A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2C4D8E"/>
  </w:style>
  <w:style w:type="paragraph" w:styleId="Listenabsatz">
    <w:name w:val="List Paragraph"/>
    <w:basedOn w:val="Standard"/>
    <w:uiPriority w:val="34"/>
    <w:qFormat/>
    <w:rsid w:val="002C4D8E"/>
    <w:pPr>
      <w:ind w:left="720"/>
      <w:contextualSpacing/>
    </w:pPr>
  </w:style>
  <w:style w:type="table" w:styleId="Tabellenraster">
    <w:name w:val="Table Grid"/>
    <w:basedOn w:val="NormaleTabelle"/>
    <w:uiPriority w:val="39"/>
    <w:rsid w:val="002C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8206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206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206D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3820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B88DBE-29EA-4A09-989D-FDC63C30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531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Liu</dc:creator>
  <cp:lastModifiedBy>Liu Runyao</cp:lastModifiedBy>
  <cp:revision>104</cp:revision>
  <dcterms:created xsi:type="dcterms:W3CDTF">2022-04-13T19:01:00Z</dcterms:created>
  <dcterms:modified xsi:type="dcterms:W3CDTF">2022-08-10T20:52:00Z</dcterms:modified>
</cp:coreProperties>
</file>