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3150" w14:textId="77777777" w:rsidR="00CE553C" w:rsidRPr="00B96CFF" w:rsidRDefault="00CE553C" w:rsidP="00CE553C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96CFF">
        <w:rPr>
          <w:rFonts w:ascii="Times New Roman" w:hAnsi="Times New Roman" w:cs="Times New Roman"/>
          <w:b/>
          <w:bCs/>
          <w:sz w:val="32"/>
          <w:szCs w:val="32"/>
        </w:rPr>
        <w:t>relation</w:t>
      </w:r>
      <w:proofErr w:type="gramEnd"/>
      <w:r w:rsidRPr="00B96CFF">
        <w:rPr>
          <w:rFonts w:ascii="Times New Roman" w:hAnsi="Times New Roman" w:cs="Times New Roman"/>
          <w:b/>
          <w:bCs/>
          <w:sz w:val="32"/>
          <w:szCs w:val="32"/>
        </w:rPr>
        <w:t>/</w:t>
      </w:r>
      <w:proofErr w:type="spellStart"/>
      <w:r w:rsidRPr="00B96CFF">
        <w:rPr>
          <w:rFonts w:ascii="Times New Roman" w:eastAsia="Songti TC" w:hAnsi="Times New Roman" w:cs="Times New Roman"/>
          <w:b/>
          <w:bCs/>
          <w:sz w:val="32"/>
          <w:szCs w:val="32"/>
        </w:rPr>
        <w:t>关系</w:t>
      </w:r>
      <w:proofErr w:type="spellEnd"/>
      <w:r w:rsidRPr="00B96CFF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B96CFF">
        <w:rPr>
          <w:rFonts w:ascii="Times New Roman" w:eastAsia="Microsoft YaHei" w:hAnsi="Times New Roman" w:cs="Times New Roman"/>
          <w:b/>
          <w:bCs/>
          <w:sz w:val="32"/>
          <w:szCs w:val="32"/>
        </w:rPr>
        <w:t>Guān</w:t>
      </w:r>
      <w:proofErr w:type="spellEnd"/>
      <w:r w:rsidRPr="00B96CFF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6CFF">
        <w:rPr>
          <w:rFonts w:ascii="Times New Roman" w:eastAsia="Microsoft YaHei" w:hAnsi="Times New Roman" w:cs="Times New Roman"/>
          <w:b/>
          <w:bCs/>
          <w:sz w:val="32"/>
          <w:szCs w:val="32"/>
        </w:rPr>
        <w:t>Xì</w:t>
      </w:r>
      <w:proofErr w:type="spellEnd"/>
      <w:r w:rsidRPr="00B96CFF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53C" w:rsidRPr="00B96CFF" w14:paraId="56B15BC2" w14:textId="77777777" w:rsidTr="00512AA9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078D9FB6" w14:textId="77777777" w:rsidR="00CE553C" w:rsidRPr="00B96CFF" w:rsidRDefault="00CE553C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proofErr w:type="spellStart"/>
            <w:r w:rsidRPr="00B96CFF">
              <w:rPr>
                <w:rFonts w:ascii="Times New Roman" w:eastAsia="DengXian" w:hAnsi="Times New Roman" w:cs="Times New Roman"/>
              </w:rPr>
              <w:t>European</w:t>
            </w:r>
            <w:proofErr w:type="spellEnd"/>
            <w:r w:rsidRPr="00B96CFF">
              <w:rPr>
                <w:rFonts w:ascii="Times New Roman" w:eastAsia="DengXian" w:hAnsi="Times New Roman" w:cs="Times New Roman"/>
              </w:rPr>
              <w:t xml:space="preserve"> Perspective</w:t>
            </w:r>
          </w:p>
        </w:tc>
        <w:tc>
          <w:tcPr>
            <w:tcW w:w="3021" w:type="dxa"/>
            <w:shd w:val="clear" w:color="auto" w:fill="auto"/>
          </w:tcPr>
          <w:p w14:paraId="5F34ADD5" w14:textId="77777777" w:rsidR="00CE553C" w:rsidRPr="00B96CFF" w:rsidRDefault="00CE553C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B96CFF">
              <w:rPr>
                <w:rFonts w:ascii="Times New Roman" w:eastAsia="DengXian" w:hAnsi="Times New Roman" w:cs="Times New Roman"/>
              </w:rPr>
              <w:t>Erik Guignard</w:t>
            </w:r>
          </w:p>
        </w:tc>
        <w:tc>
          <w:tcPr>
            <w:tcW w:w="3021" w:type="dxa"/>
            <w:shd w:val="clear" w:color="auto" w:fill="auto"/>
          </w:tcPr>
          <w:p w14:paraId="02FD9E5F" w14:textId="77777777" w:rsidR="00CE553C" w:rsidRPr="00B96CFF" w:rsidRDefault="00CE553C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22</w:t>
            </w:r>
            <w:r w:rsidRPr="00B96CFF">
              <w:rPr>
                <w:rFonts w:ascii="Times New Roman" w:eastAsia="DengXian" w:hAnsi="Times New Roman" w:cs="Times New Roman"/>
              </w:rPr>
              <w:t xml:space="preserve"> </w:t>
            </w:r>
            <w:proofErr w:type="spellStart"/>
            <w:r w:rsidRPr="00B96CFF">
              <w:rPr>
                <w:rFonts w:ascii="Times New Roman" w:eastAsia="DengXian" w:hAnsi="Times New Roman" w:cs="Times New Roman"/>
              </w:rPr>
              <w:t>Apr</w:t>
            </w:r>
            <w:proofErr w:type="spellEnd"/>
            <w:r w:rsidRPr="00B96CFF">
              <w:rPr>
                <w:rFonts w:ascii="Times New Roman" w:eastAsia="DengXian" w:hAnsi="Times New Roman" w:cs="Times New Roman"/>
              </w:rPr>
              <w:t xml:space="preserve"> 2022</w:t>
            </w:r>
          </w:p>
        </w:tc>
      </w:tr>
    </w:tbl>
    <w:p w14:paraId="7963C51B" w14:textId="148E909F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如果关系的概念显现为一个基本概念，并以非常普遍的方式来描述，或是去说明任意两个实体间的关系，（但这）似乎很难为它找到一个普遍的定义。而另一方面，我们有可能在特定的语境下阐明其轮廓。这里所选取的例子是，对孔子而言，于任何人来说，人与关系是第一位的，也即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人类（间的）关系</w:t>
      </w:r>
      <w:r w:rsidRPr="00CE553C">
        <w:rPr>
          <w:rFonts w:ascii="Songti TC" w:eastAsia="Songti TC" w:hAnsi="Songti TC" w:cs="Times New Roman"/>
          <w:lang w:eastAsia="zh-CN"/>
        </w:rPr>
        <w:t>（</w:t>
      </w:r>
      <w:proofErr w:type="spellStart"/>
      <w:r w:rsidRPr="00CE553C">
        <w:rPr>
          <w:rFonts w:ascii="Songti TC" w:eastAsia="Songti TC" w:hAnsi="Songti TC" w:cs="Times New Roman"/>
          <w:lang w:eastAsia="zh-CN"/>
        </w:rPr>
        <w:t>human</w:t>
      </w:r>
      <w:proofErr w:type="spellEnd"/>
      <w:r w:rsidRPr="00CE553C">
        <w:rPr>
          <w:rFonts w:ascii="Songti TC" w:eastAsia="Songti TC" w:hAnsi="Songti TC" w:cs="Times New Roman"/>
          <w:lang w:eastAsia="zh-CN"/>
        </w:rPr>
        <w:t xml:space="preserve"> relations）：的确，在这一语境下，由于日常生活中经常使用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关系</w:t>
      </w:r>
      <w:r w:rsidRPr="00CE553C">
        <w:rPr>
          <w:rFonts w:ascii="Songti TC" w:eastAsia="Songti TC" w:hAnsi="Songti TC" w:cs="Times New Roman"/>
          <w:lang w:eastAsia="zh-CN"/>
        </w:rPr>
        <w:t>一词，其可能会遭到误解。而在别处，比如“理性”（科学）的语境下，先验地（这种概念），则更容易（导致）分歧，而非误解。</w:t>
      </w:r>
      <w:r w:rsidRPr="00CE553C">
        <w:rPr>
          <w:rStyle w:val="Funotenzeichen"/>
          <w:rFonts w:ascii="Songti TC" w:eastAsia="Songti TC" w:hAnsi="Songti TC" w:cs="Times New Roman"/>
          <w:lang w:val="en-US"/>
        </w:rPr>
        <w:footnoteReference w:id="1"/>
      </w:r>
    </w:p>
    <w:p w14:paraId="038D9765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color w:val="000000" w:themeColor="text1"/>
          <w:lang w:val="en-US" w:eastAsia="zh-CN"/>
        </w:rPr>
      </w:pPr>
      <w:r w:rsidRPr="00CE553C">
        <w:rPr>
          <w:rFonts w:ascii="Songti TC" w:eastAsia="Songti TC" w:hAnsi="Songti TC" w:cs="Times New Roman"/>
          <w:b/>
          <w:bCs/>
          <w:color w:val="000000" w:themeColor="text1"/>
          <w:lang w:eastAsia="zh-CN"/>
        </w:rPr>
        <w:t>人类关系</w:t>
      </w:r>
    </w:p>
    <w:p w14:paraId="69F5B775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人际关系，以及社会人际关系，都是在家族中每一个体出生后所建立的，其嵌入在亲属关系与同盟关系之中，而后在复杂的社会结构中，借助个人同社会关系持续下去。</w:t>
      </w:r>
    </w:p>
    <w:p w14:paraId="128C056F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最简单的情形是二分体的（dyadic）：X（一个人，一个团体，......）与Y有一种关系R（商业，家庭，工作，......），或是（一个熟人，一个朋友，......）。但在第三方（调解人）xRy/z的干涉下，它很容易变成三分体的（triadic），并在一个或多或少延伸的网络xRyRzR完成超越...</w:t>
      </w:r>
    </w:p>
    <w:p w14:paraId="20B92574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为了迈向更精确的描述，此处还有两个概念可与人际关系密切相关。</w:t>
      </w:r>
    </w:p>
    <w:p w14:paraId="79DE9A78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-第一个，强调了它的特点，是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“联系”</w:t>
      </w:r>
      <w:r w:rsidRPr="00CE553C">
        <w:rPr>
          <w:rFonts w:ascii="Songti TC" w:eastAsia="Songti TC" w:hAnsi="Songti TC" w:cs="Times New Roman"/>
          <w:lang w:eastAsia="zh-CN"/>
        </w:rPr>
        <w:t>（link），因为，拿孔子的话释义便是说，在社会联系之外，人性并不存在，而且，由于其多重性同丰富性，（相互）联系构成了共同体的生活，无论它们是积极的（团结、友谊、平等、共享）、消极的（暴力、服从、依属、掠夺）、中性的或多义的（竞争、权威、等级），而这一切的根据，罕是普遍的价值观，因为共同体往往倾向于赞同区分他们的那一切，而不是使他们团结的一切。</w:t>
      </w:r>
    </w:p>
    <w:p w14:paraId="6BD8EACC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-第二种，则是日常生活的一部分，是（身处）同一共同体的人之间，用礼物、语言或符号所达成的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“交换”</w:t>
      </w:r>
      <w:r w:rsidRPr="00CE553C">
        <w:rPr>
          <w:rFonts w:ascii="Songti TC" w:eastAsia="Songti TC" w:hAnsi="Songti TC" w:cs="Times New Roman"/>
          <w:lang w:eastAsia="zh-CN"/>
        </w:rPr>
        <w:t>。从词源上来看，拉丁文中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“公共的，共同的”</w:t>
      </w:r>
      <w:r w:rsidRPr="00CE553C">
        <w:rPr>
          <w:rFonts w:ascii="Songti TC" w:eastAsia="Songti TC" w:hAnsi="Songti TC" w:cs="Times New Roman"/>
          <w:lang w:eastAsia="zh-CN"/>
        </w:rPr>
        <w:t>（com*munis）</w:t>
      </w:r>
      <w:r w:rsidRPr="00CE553C">
        <w:rPr>
          <w:rFonts w:ascii="Songti TC" w:eastAsia="Songti TC" w:hAnsi="Songti TC" w:cs="Times New Roman"/>
          <w:lang w:eastAsia="zh-CN"/>
        </w:rPr>
        <w:lastRenderedPageBreak/>
        <w:t>一词,在词根上暗示了去共同分享（com意为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与、一并</w:t>
      </w:r>
      <w:r w:rsidRPr="00CE553C">
        <w:rPr>
          <w:rFonts w:ascii="Songti TC" w:eastAsia="Songti TC" w:hAnsi="Songti TC" w:cs="Times New Roman"/>
          <w:lang w:eastAsia="zh-CN"/>
        </w:rPr>
        <w:t>）以及既是礼物又是义务的东西，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“担负、义务、礼物”（munus）</w:t>
      </w:r>
      <w:r w:rsidRPr="00CE553C">
        <w:rPr>
          <w:rFonts w:ascii="Songti TC" w:eastAsia="Songti TC" w:hAnsi="Songti TC" w:cs="Times New Roman"/>
          <w:lang w:eastAsia="zh-CN"/>
        </w:rPr>
        <w:t>，它标志着共同体内交互（交换）中蕴藏的互惠性，同时也提出了一个问题。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</w:t>
      </w:r>
      <w:r w:rsidRPr="00CE553C">
        <w:rPr>
          <w:rFonts w:ascii="Songti TC" w:eastAsia="Songti TC" w:hAnsi="Songti TC" w:cs="Times New Roman"/>
          <w:lang w:eastAsia="zh-CN"/>
        </w:rPr>
        <w:t>我们</w:t>
      </w:r>
      <w:r w:rsidRPr="00CE553C">
        <w:rPr>
          <w:rFonts w:ascii="Songti TC" w:eastAsia="Songti TC" w:hAnsi="Songti TC" w:cs="Times New Roman"/>
          <w:b/>
          <w:bCs/>
          <w:i/>
          <w:iCs/>
          <w:lang w:eastAsia="zh-CN"/>
        </w:rPr>
        <w:t>向</w:t>
      </w:r>
      <w:r w:rsidRPr="00CE553C">
        <w:rPr>
          <w:rFonts w:ascii="Songti TC" w:eastAsia="Songti TC" w:hAnsi="Songti TC" w:cs="Times New Roman"/>
          <w:b/>
          <w:bCs/>
          <w:lang w:eastAsia="zh-CN"/>
        </w:rPr>
        <w:t>谁</w:t>
      </w:r>
      <w:r w:rsidRPr="00CE553C">
        <w:rPr>
          <w:rFonts w:ascii="Songti TC" w:eastAsia="Songti TC" w:hAnsi="Songti TC" w:cs="Times New Roman"/>
          <w:lang w:eastAsia="zh-CN"/>
        </w:rPr>
        <w:t>给予，我们</w:t>
      </w:r>
      <w:r w:rsidRPr="00CE553C">
        <w:rPr>
          <w:rFonts w:ascii="Songti TC" w:eastAsia="Songti TC" w:hAnsi="Songti TC" w:cs="Times New Roman"/>
          <w:b/>
          <w:bCs/>
          <w:i/>
          <w:iCs/>
          <w:lang w:eastAsia="zh-CN"/>
        </w:rPr>
        <w:t>从谁</w:t>
      </w:r>
      <w:r w:rsidRPr="00CE553C">
        <w:rPr>
          <w:rFonts w:ascii="Songti TC" w:eastAsia="Songti TC" w:hAnsi="Songti TC" w:cs="Times New Roman"/>
          <w:lang w:eastAsia="zh-CN"/>
        </w:rPr>
        <w:t>那里得到.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.....？“</w:t>
      </w:r>
      <w:r w:rsidRPr="00CE553C">
        <w:rPr>
          <w:rFonts w:ascii="Songti TC" w:eastAsia="Songti TC" w:hAnsi="Songti TC" w:cs="Times New Roman"/>
          <w:lang w:eastAsia="zh-CN"/>
        </w:rPr>
        <w:t>一种关系将分离的东西联合在一起，将联合的东西分离开来，但这同样由行动者所定义。</w:t>
      </w:r>
    </w:p>
    <w:p w14:paraId="7BB48207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然而答案并不确凿（univocal），因为人之概念的变化，从未因社会和时代的不同而停止。</w:t>
      </w:r>
    </w:p>
    <w:p w14:paraId="56ED325D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F. 滕尼斯（Tönnies）（1855-1935）提议区分“社群的（共同体的）”愿景（Gemeinschaft），也即是涉及小规模的、流动性不强的人口，具有明确的信仰主体，并借助特定的父母关系、合作的愿景来达成某一认同的群体，与之相对的是 “社会的”愿景（Gesellshaft），在其中，个体作为一个人，没有以如此严苛的方式与其亲属整合。而后婚姻禁制和互惠的严谨性，因对其它价值的偏好而被模糊化，在那些价值中，交换愈加受到法律的管制。</w:t>
      </w:r>
    </w:p>
    <w:p w14:paraId="64B2024F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lang w:val="en-US" w:eastAsia="zh-CN"/>
        </w:rPr>
      </w:pPr>
      <w:r w:rsidRPr="00CE553C">
        <w:rPr>
          <w:rFonts w:ascii="Songti TC" w:eastAsia="Songti TC" w:hAnsi="Songti TC" w:cs="Times New Roman"/>
          <w:b/>
          <w:bCs/>
          <w:lang w:eastAsia="zh-CN"/>
        </w:rPr>
        <w:t>*在“社群”的视野中进行交互（Gemeinshaft）</w:t>
      </w:r>
    </w:p>
    <w:p w14:paraId="1C0F7974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从这个落脚点而言，回顾一下人（person）的概念是有意义的，让我们从一个重要的例子开始。在塞内加尔的塞雷尔人（Sereers）中，人被视作是几种关系的交集：骨肉关系，源自于母亲与其母系；血缘关系，借助于其父亲同他的母系（至少在萨芬人（Saafen）中是如此）；但也有长幼关系——年长者/年幼者关系；最后是友谊关系，即每个人所沿袭的“鼻友”（nose-friends）的关系，它遵循长幼顺序。于此之外，每个人都会收到他/她的“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气味</w:t>
      </w:r>
      <w:r w:rsidRPr="00CE553C">
        <w:rPr>
          <w:rFonts w:ascii="Songti TC" w:eastAsia="Songti TC" w:hAnsi="Songti TC" w:cs="Times New Roman"/>
          <w:lang w:eastAsia="zh-CN"/>
        </w:rPr>
        <w:t>“（kiili），由他/她同源亲属（cognatic kin）的祖先的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转世的灵魂</w:t>
      </w:r>
      <w:r w:rsidRPr="00CE553C">
        <w:rPr>
          <w:rFonts w:ascii="Songti TC" w:eastAsia="Songti TC" w:hAnsi="Songti TC" w:cs="Times New Roman"/>
          <w:lang w:eastAsia="zh-CN"/>
        </w:rPr>
        <w:t>（coona）所携带，从而给予灵魂和保护，直到他/她断奶为止。</w:t>
      </w:r>
    </w:p>
    <w:p w14:paraId="18B30812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每一个人，除却必须为其找到额外灵魂来源的双胞胎之外，故此都变得独一无二，而由这些交叉口所决定，就如同那些水手们，根据远离陆地标记的，星星的高度线（height lines ）来确定他们的位置（那般）。生命自所有这些关系的，同步且独特的存在中产生，故而所有的这些名字，使承载者成为一个独一无二的存在，令其融入一个主要依据代际间的互惠与连续性原则来运作的社群。</w:t>
      </w:r>
    </w:p>
    <w:p w14:paraId="27496578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我们可以区分出两个典型的交换形象，它们描绘了人与人之间关系，且都与权威关系</w:t>
      </w:r>
      <w:r w:rsidRPr="00CE553C">
        <w:rPr>
          <w:rStyle w:val="Funotenzeichen"/>
          <w:rFonts w:ascii="Songti TC" w:eastAsia="Songti TC" w:hAnsi="Songti TC" w:cs="Times New Roman"/>
          <w:lang w:val="en-US"/>
        </w:rPr>
        <w:footnoteReference w:id="2"/>
      </w:r>
      <w:r w:rsidRPr="00CE553C">
        <w:rPr>
          <w:rFonts w:ascii="Songti TC" w:eastAsia="Songti TC" w:hAnsi="Songti TC" w:cs="Times New Roman"/>
          <w:lang w:eastAsia="zh-CN"/>
        </w:rPr>
        <w:t>不同，即社群的分享与商业交互（或是任何没有第三方参与的，二分体交换）。这些都是关乎斗争、竞争甚至于毁灭（potlach）的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争斗型交互</w:t>
      </w:r>
      <w:r w:rsidRPr="00CE553C">
        <w:rPr>
          <w:rFonts w:ascii="Songti TC" w:eastAsia="Songti TC" w:hAnsi="Songti TC" w:cs="Times New Roman"/>
          <w:lang w:eastAsia="zh-CN"/>
        </w:rPr>
        <w:t>，以及塞内卡（《三女</w:t>
      </w:r>
      <w:r w:rsidRPr="00CE553C">
        <w:rPr>
          <w:rFonts w:ascii="Songti TC" w:eastAsia="Songti TC" w:hAnsi="Songti TC" w:cs="Times New Roman"/>
          <w:lang w:eastAsia="zh-CN"/>
        </w:rPr>
        <w:lastRenderedPageBreak/>
        <w:t>神寓言》（Allegory of the Three Graces））和马塞尔·莫斯（《关于礼物的论文》（Essay on the Gift），1923年）中的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三角交换</w:t>
      </w:r>
      <w:r w:rsidRPr="00CE553C">
        <w:rPr>
          <w:rFonts w:ascii="Songti TC" w:eastAsia="Songti TC" w:hAnsi="Songti TC" w:cs="Times New Roman"/>
          <w:lang w:eastAsia="zh-CN"/>
        </w:rPr>
        <w:t>，它将交互镌刻于一个礼仪式的网络中：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给予、接受、回报“礼物”</w:t>
      </w:r>
      <w:r w:rsidRPr="00CE553C">
        <w:rPr>
          <w:rFonts w:ascii="Songti TC" w:eastAsia="Songti TC" w:hAnsi="Songti TC" w:cs="Times New Roman"/>
          <w:lang w:eastAsia="zh-CN"/>
        </w:rPr>
        <w:t>（和回礼）是一个相互强加的过程，它的象征意义，确保了社会关系的恒久再生。</w:t>
      </w:r>
    </w:p>
    <w:p w14:paraId="45C678A5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vertAlign w:val="superscript"/>
          <w:lang w:val="en-US" w:eastAsia="zh-CN"/>
        </w:rPr>
      </w:pPr>
      <w:r w:rsidRPr="00CE553C">
        <w:rPr>
          <w:rFonts w:ascii="Songti TC" w:eastAsia="Songti TC" w:hAnsi="Songti TC" w:cs="Times New Roman"/>
          <w:b/>
          <w:bCs/>
          <w:lang w:eastAsia="zh-CN"/>
        </w:rPr>
        <w:t>礼仪式的礼物</w:t>
      </w:r>
      <w:r w:rsidRPr="00CE553C">
        <w:rPr>
          <w:rFonts w:ascii="Songti TC" w:eastAsia="Songti TC" w:hAnsi="Songti TC" w:cs="Times New Roman"/>
          <w:lang w:eastAsia="zh-CN"/>
        </w:rPr>
        <w:t>，是那些在经过了或多或少的广泛流程后，回到最初捐赠者手上的（礼物）。这些是特殊的礼物，在其中，关系比个体更为重要；它既非商业性的，也并非不可分割的，它们确保了对地位的相互承认，并标志着对同一关系网的互惠归属，这可能超越了一个团体的边界。这一切，都是涉及几个伙伴间的交换和一种延迟互惠。A给B，B给C，C直接给A或给B以让他回馈给A，回馈并非是等价的，这证实了交换的互惠性，因为回馈并非取消关系，而是预示着关系的更新。</w:t>
      </w:r>
    </w:p>
    <w:p w14:paraId="6A0F39CA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这些互惠是</w:t>
      </w:r>
      <w:r w:rsidRPr="00CE553C">
        <w:rPr>
          <w:rFonts w:ascii="Songti TC" w:eastAsia="Songti TC" w:hAnsi="Songti TC" w:cs="Times New Roman"/>
          <w:b/>
          <w:bCs/>
          <w:i/>
          <w:iCs/>
          <w:lang w:eastAsia="zh-CN"/>
        </w:rPr>
        <w:t>三角关系</w:t>
      </w:r>
      <w:r w:rsidRPr="00CE553C">
        <w:rPr>
          <w:rFonts w:ascii="Songti TC" w:eastAsia="Songti TC" w:hAnsi="Songti TC" w:cs="Times New Roman"/>
          <w:lang w:eastAsia="zh-CN"/>
        </w:rPr>
        <w:t>的基础：在那些婚姻联盟中，若是当一个女性没有得到她“兄弟”</w:t>
      </w:r>
      <w:r w:rsidRPr="00CE553C">
        <w:rPr>
          <w:rStyle w:val="Funotenzeichen"/>
          <w:rFonts w:ascii="Songti TC" w:eastAsia="Songti TC" w:hAnsi="Songti TC" w:cs="Times New Roman"/>
          <w:lang w:val="en-US"/>
        </w:rPr>
        <w:footnoteReference w:id="3"/>
      </w:r>
      <w:r w:rsidRPr="00CE553C">
        <w:rPr>
          <w:rFonts w:ascii="Songti TC" w:eastAsia="Songti TC" w:hAnsi="Songti TC" w:cs="Times New Roman"/>
          <w:lang w:eastAsia="zh-CN"/>
        </w:rPr>
        <w:t>的同意时，她就不能婚嫁，代价就是延迟互惠；抑或，像乌达楞图阿雷格人（Udalen Tuaregs）那般，世系之间的关系，一丝不苟地以普遍化交换的三元（ternary ）模式进行；并且，在亲属关系</w:t>
      </w:r>
      <w:r w:rsidRPr="00CE553C">
        <w:rPr>
          <w:rStyle w:val="Funotenzeichen"/>
          <w:rFonts w:ascii="Songti TC" w:eastAsia="Songti TC" w:hAnsi="Songti TC" w:cs="Times New Roman"/>
          <w:lang w:val="en-US"/>
        </w:rPr>
        <w:footnoteReference w:id="4"/>
      </w:r>
      <w:r w:rsidRPr="00CE553C">
        <w:rPr>
          <w:rFonts w:ascii="Songti TC" w:eastAsia="Songti TC" w:hAnsi="Songti TC" w:cs="Times New Roman"/>
          <w:lang w:eastAsia="zh-CN"/>
        </w:rPr>
        <w:t>的隶属中，父母被归为一个群体而非个人，孩子属于父系或母系群体，以尽可能地属于其祖先。最后，它们还能在由第三方或祭祀者被调解的关系中寻觅到，例如在印度教徒中，婆罗门所收的礼物，由神灵自己或祖先的灵魂所归还。</w:t>
      </w:r>
    </w:p>
    <w:p w14:paraId="6528F124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家庭关系的三元象征意义，甚至可以在神性关系中找到，在希腊神话中，克洛诺斯和宙斯之间的关系，被一块襁褓中的石头所取代；而在希伯来世界中，上帝和以撒之间的关系，则被一只羔羊所取代，这是关系之三角革命的前身。</w:t>
      </w:r>
    </w:p>
    <w:p w14:paraId="6EB7EE75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i/>
          <w:iCs/>
          <w:lang w:val="en-US" w:eastAsia="zh-CN"/>
        </w:rPr>
      </w:pPr>
      <w:r w:rsidRPr="00CE553C">
        <w:rPr>
          <w:rFonts w:ascii="Songti TC" w:eastAsia="Songti TC" w:hAnsi="Songti TC" w:cs="Times New Roman"/>
          <w:b/>
          <w:bCs/>
          <w:i/>
          <w:iCs/>
          <w:lang w:eastAsia="zh-CN"/>
        </w:rPr>
        <w:t>*在“社会”的视野中进行交互：“社会”（Gesellshaft）</w:t>
      </w:r>
    </w:p>
    <w:p w14:paraId="2143EC6D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正是在基督教之中，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“核心家庭”</w:t>
      </w:r>
      <w:r w:rsidRPr="00CE553C">
        <w:rPr>
          <w:rFonts w:ascii="Songti TC" w:eastAsia="Songti TC" w:hAnsi="Songti TC" w:cs="Times New Roman"/>
          <w:lang w:eastAsia="zh-CN"/>
        </w:rPr>
        <w:t>出现了，它由父亲（丈夫）、妻子（夫人）和他们的孩子（原则上是亲生的......）组成，并且总是通过公开和/或神圣的话语，在仪式上得以创建，取代了列维·斯特劳斯所强调的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“亲属关系原子”</w:t>
      </w:r>
      <w:r w:rsidRPr="00CE553C">
        <w:rPr>
          <w:rFonts w:ascii="Songti TC" w:eastAsia="Songti TC" w:hAnsi="Songti TC" w:cs="Times New Roman"/>
          <w:lang w:eastAsia="zh-CN"/>
        </w:rPr>
        <w:t>（kinship atom）。洗礼象征着这种转变，在那个人可以作为一个自我、造物和上帝的“子嗣”存在。正是在18世纪，欧洲巩固了“自由”公民的地位，减少了对群体的依赖，而这一切（带来了）相当可观的影响：人们将更可能从竞争同平等的意义上来思考，而非从互惠、纽带和公</w:t>
      </w:r>
      <w:r w:rsidRPr="00CE553C">
        <w:rPr>
          <w:rFonts w:ascii="Songti TC" w:eastAsia="Songti TC" w:hAnsi="Songti TC" w:cs="Times New Roman"/>
          <w:lang w:eastAsia="zh-CN"/>
        </w:rPr>
        <w:lastRenderedPageBreak/>
        <w:t>正（fairness）的意义上来思考；这里不再强制要求回报曾经得到的东西；一份礼物甚至可以被视为是消极的.....作为一种债务或低等的烙印。</w:t>
      </w:r>
    </w:p>
    <w:p w14:paraId="45D1D70E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这便是托克维尔（A. de Tocqueville）所观察到的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：“个人主义是一种只顾自己而又心安理得的情感，它使每个公民同其同胞大众隔离，同亲属和朋友疏远。因此，当每个公民各自建立了自己的小社会后，他们就不管大社会而任其自行发展了..."。</w:t>
      </w:r>
      <w:r w:rsidRPr="00CE553C">
        <w:rPr>
          <w:rFonts w:ascii="Songti TC" w:eastAsia="Songti TC" w:hAnsi="Songti TC" w:cs="Times New Roman"/>
          <w:lang w:eastAsia="zh-CN"/>
        </w:rPr>
        <w:t>新自由主义经济学，则进一步强调个人在任何企业中的责任，即使是对公共物品的构成，也有一些令人愉悦的微妙之处：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“在法国，凡是创办新的事业，都由政府出面；在英国，则由当地的权贵带头；在美国，你会看到人们一定组织社团。”</w:t>
      </w:r>
    </w:p>
    <w:p w14:paraId="1E341C8A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这种个人主义，显而易见地与经济增长的理念化相关，并要求接受日益增长的社会不平等，且反对平等主义价值观。这也反映了互惠的三角关系、宗教信仰和家族人际关系网之削弱。</w:t>
      </w:r>
    </w:p>
    <w:p w14:paraId="5037958D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将“relationship”翻译成“关系”（关系网），将是对这种演变的证实，至少在职业关系网中，一旦出现任何机会，合作伙伴之间的优待，就可以借助互惠的交互来构建。不过，此处我们应强调欧洲公司内部关系的特殊性：譬如，建立一个更大的关系网，将会是一个更为关键的目标，而非是为创造某一个人的“事业”，如果关系网（的建立），是以牺牲团体或社群的利益，来为个人谋利，那便是不道德的。</w:t>
      </w:r>
    </w:p>
    <w:p w14:paraId="7F711DA2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职业关系网，从某种意义上而言，将填补传统大家庭关系网的衰退所留下的空白，进而有利于都市的核心家庭。</w:t>
      </w:r>
    </w:p>
    <w:p w14:paraId="318AC0C5" w14:textId="77777777" w:rsidR="00A60D8D" w:rsidRPr="00CE553C" w:rsidRDefault="009F1216" w:rsidP="00CE553C">
      <w:pPr>
        <w:spacing w:before="120" w:after="120"/>
        <w:ind w:firstLine="488"/>
        <w:jc w:val="center"/>
        <w:rPr>
          <w:rFonts w:ascii="Songti TC" w:eastAsia="Songti TC" w:hAnsi="Songti TC" w:cs="Times New Roman"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*.     *.     *</w:t>
      </w:r>
    </w:p>
    <w:p w14:paraId="33121537" w14:textId="77777777" w:rsidR="00A60D8D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在拉丁文中的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人</w:t>
      </w:r>
      <w:r w:rsidRPr="00CE553C">
        <w:rPr>
          <w:rFonts w:ascii="Songti TC" w:eastAsia="Songti TC" w:hAnsi="Songti TC" w:cs="Times New Roman"/>
          <w:lang w:eastAsia="zh-CN"/>
        </w:rPr>
        <w:t>（homo），英语中的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人</w:t>
      </w:r>
      <w:r w:rsidRPr="00CE553C">
        <w:rPr>
          <w:rFonts w:ascii="Songti TC" w:eastAsia="Songti TC" w:hAnsi="Songti TC" w:cs="Times New Roman"/>
          <w:lang w:eastAsia="zh-CN"/>
        </w:rPr>
        <w:t>（man）及德语中的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人</w:t>
      </w:r>
      <w:r w:rsidRPr="00CE553C">
        <w:rPr>
          <w:rFonts w:ascii="Songti TC" w:eastAsia="Songti TC" w:hAnsi="Songti TC" w:cs="Times New Roman"/>
          <w:lang w:eastAsia="zh-CN"/>
        </w:rPr>
        <w:t>（Mensch） ，法语中的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精神的，内心的</w:t>
      </w:r>
      <w:r w:rsidRPr="00CE553C">
        <w:rPr>
          <w:rFonts w:ascii="Songti TC" w:eastAsia="Songti TC" w:hAnsi="Songti TC" w:cs="Times New Roman"/>
          <w:lang w:eastAsia="zh-CN"/>
        </w:rPr>
        <w:t xml:space="preserve">（mental），我们发现印欧语系的词根 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men</w:t>
      </w:r>
      <w:r w:rsidRPr="00CE553C">
        <w:rPr>
          <w:rFonts w:ascii="Songti TC" w:eastAsia="Songti TC" w:hAnsi="Songti TC" w:cs="Times New Roman"/>
          <w:lang w:eastAsia="zh-CN"/>
        </w:rPr>
        <w:t>，也与希伯来语中的</w:t>
      </w:r>
      <w:r w:rsidRPr="00CE553C">
        <w:rPr>
          <w:rFonts w:ascii="Songti TC" w:eastAsia="Songti TC" w:hAnsi="Songti TC" w:cs="Times New Roman"/>
          <w:i/>
          <w:iCs/>
          <w:lang w:eastAsia="zh-CN"/>
        </w:rPr>
        <w:t>地表</w:t>
      </w:r>
      <w:r w:rsidRPr="00CE553C">
        <w:rPr>
          <w:rFonts w:ascii="Songti TC" w:eastAsia="Songti TC" w:hAnsi="Songti TC" w:cs="Times New Roman"/>
          <w:lang w:eastAsia="zh-CN"/>
        </w:rPr>
        <w:t>（humus），也即大地相关。</w:t>
      </w:r>
    </w:p>
    <w:p w14:paraId="316EBC67" w14:textId="1DA50F95" w:rsidR="0016380B" w:rsidRPr="00CE553C" w:rsidRDefault="009F1216" w:rsidP="00CE553C">
      <w:pPr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lang w:val="en-US" w:eastAsia="zh-CN"/>
        </w:rPr>
      </w:pPr>
      <w:r w:rsidRPr="00CE553C">
        <w:rPr>
          <w:rFonts w:ascii="Songti TC" w:eastAsia="Songti TC" w:hAnsi="Songti TC" w:cs="Times New Roman"/>
          <w:lang w:eastAsia="zh-CN"/>
        </w:rPr>
        <w:t>如果人故此被视作被赋予了尘世与精神的天性，那么他便从属于一种特定的文化，在这之中，“人”是由持久的、互惠的关系编织而成的，或是在最低限度的外部限制中，保持选择他自身关系的自由，毋论是法律要求的，抑或是共识下的伦理与道德。</w:t>
      </w:r>
    </w:p>
    <w:sectPr w:rsidR="0016380B" w:rsidRPr="00CE553C" w:rsidSect="00CE553C">
      <w:headerReference w:type="even" r:id="rId6"/>
      <w:pgSz w:w="11900" w:h="16840"/>
      <w:pgMar w:top="1418" w:right="1418" w:bottom="1418" w:left="1418" w:header="567" w:footer="5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4860" w14:textId="77777777" w:rsidR="008333A0" w:rsidRDefault="008333A0">
      <w:r>
        <w:separator/>
      </w:r>
    </w:p>
  </w:endnote>
  <w:endnote w:type="continuationSeparator" w:id="0">
    <w:p w14:paraId="10E37310" w14:textId="77777777" w:rsidR="008333A0" w:rsidRDefault="0083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AE57" w14:textId="77777777" w:rsidR="008333A0" w:rsidRDefault="008333A0" w:rsidP="00A60D8D">
      <w:r>
        <w:separator/>
      </w:r>
    </w:p>
  </w:footnote>
  <w:footnote w:type="continuationSeparator" w:id="0">
    <w:p w14:paraId="291567DB" w14:textId="77777777" w:rsidR="008333A0" w:rsidRDefault="008333A0" w:rsidP="00A60D8D">
      <w:r>
        <w:continuationSeparator/>
      </w:r>
    </w:p>
  </w:footnote>
  <w:footnote w:id="1">
    <w:p w14:paraId="13F2E1CF" w14:textId="77777777" w:rsidR="00A60D8D" w:rsidRPr="00B350EB" w:rsidRDefault="009F1216" w:rsidP="00A60D8D">
      <w:pPr>
        <w:pStyle w:val="Funotentext"/>
        <w:jc w:val="both"/>
        <w:rPr>
          <w:rFonts w:ascii="Microsoft YaHei" w:eastAsia="Microsoft YaHei" w:hAnsi="Microsoft YaHei" w:cs="Times New Roman"/>
          <w:sz w:val="18"/>
          <w:szCs w:val="18"/>
          <w:lang w:val="en-US" w:eastAsia="zh-CN"/>
        </w:rPr>
      </w:pPr>
      <w:r w:rsidRPr="00B350EB">
        <w:rPr>
          <w:rStyle w:val="Funotenzeichen"/>
          <w:rFonts w:ascii="Microsoft YaHei" w:eastAsia="Microsoft YaHei" w:hAnsi="Microsoft YaHei" w:cs="Times New Roman"/>
          <w:sz w:val="18"/>
          <w:szCs w:val="18"/>
        </w:rPr>
        <w:footnoteRef/>
      </w:r>
      <w:r w:rsidRPr="00B350EB">
        <w:rPr>
          <w:rFonts w:ascii="Microsoft YaHei" w:eastAsia="Microsoft YaHei" w:hAnsi="Microsoft YaHei" w:cs="SimSun"/>
          <w:sz w:val="18"/>
          <w:szCs w:val="18"/>
          <w:lang w:eastAsia="zh-CN"/>
        </w:rPr>
        <w:t>概念（转喻（metonymy））间的关系，整体（象征的）和部分（提喻（synecdote)））间的关系，数学或物理意义上之等效间的关系（物质与能量之间，以光为中介，....），已证实的事实（历史或偶然）间的非关系。以及动词</w:t>
      </w:r>
      <w:r w:rsidRPr="00B350EB">
        <w:rPr>
          <w:rFonts w:ascii="Microsoft YaHei" w:eastAsia="Microsoft YaHei" w:hAnsi="Microsoft YaHei" w:cs="SimSun"/>
          <w:i/>
          <w:iCs/>
          <w:sz w:val="18"/>
          <w:szCs w:val="18"/>
          <w:lang w:eastAsia="zh-CN"/>
        </w:rPr>
        <w:t>“去讲述”</w:t>
      </w:r>
      <w:r w:rsidRPr="00B350EB">
        <w:rPr>
          <w:rFonts w:ascii="Microsoft YaHei" w:eastAsia="Microsoft YaHei" w:hAnsi="Microsoft YaHei" w:cs="SimSun"/>
          <w:sz w:val="18"/>
          <w:szCs w:val="18"/>
          <w:lang w:eastAsia="zh-CN"/>
        </w:rPr>
        <w:t>，它讲了一个故事，回顾了一些重大事件，这些事件承载着一种在身份基础之上的“真实”。</w:t>
      </w:r>
    </w:p>
  </w:footnote>
  <w:footnote w:id="2">
    <w:p w14:paraId="67CD767F" w14:textId="77777777" w:rsidR="00A60D8D" w:rsidRPr="00F77A29" w:rsidRDefault="009F1216" w:rsidP="00A60D8D">
      <w:pPr>
        <w:pStyle w:val="Funotentext"/>
        <w:jc w:val="both"/>
        <w:rPr>
          <w:rFonts w:ascii="Microsoft YaHei" w:eastAsia="Microsoft YaHei" w:hAnsi="Microsoft YaHei" w:cs="Times New Roman"/>
          <w:sz w:val="18"/>
          <w:szCs w:val="18"/>
          <w:lang w:val="en-US" w:eastAsia="zh-CN"/>
        </w:rPr>
      </w:pPr>
      <w:r w:rsidRPr="00F77A29">
        <w:rPr>
          <w:rStyle w:val="Funotenzeichen"/>
          <w:rFonts w:ascii="Microsoft YaHei" w:eastAsia="Microsoft YaHei" w:hAnsi="Microsoft YaHei" w:cs="Times New Roman"/>
          <w:sz w:val="18"/>
          <w:szCs w:val="18"/>
        </w:rPr>
        <w:footnoteRef/>
      </w:r>
      <w:r w:rsidRPr="00F77A29">
        <w:rPr>
          <w:rFonts w:ascii="Microsoft YaHei" w:eastAsia="Microsoft YaHei" w:hAnsi="Microsoft YaHei" w:cs="SimSun"/>
          <w:sz w:val="18"/>
          <w:szCs w:val="18"/>
          <w:lang w:eastAsia="zh-CN"/>
        </w:rPr>
        <w:t>A. 珂雅芙（Kojeve）提出了四种基本的权威关系：主人对奴仆或奴隶的关系，军事领导人或教师对弟子（pupil）的关系，法官对请愿者的关系，以及父亲或父母，对孩子的关系。</w:t>
      </w:r>
    </w:p>
  </w:footnote>
  <w:footnote w:id="3">
    <w:p w14:paraId="5047DE19" w14:textId="77777777" w:rsidR="00A60D8D" w:rsidRPr="00D77183" w:rsidRDefault="009F1216" w:rsidP="00A60D8D">
      <w:pPr>
        <w:pStyle w:val="Funotentext"/>
        <w:jc w:val="both"/>
        <w:rPr>
          <w:rFonts w:ascii="Microsoft YaHei" w:eastAsia="Microsoft YaHei" w:hAnsi="Microsoft YaHei" w:cs="Times New Roman"/>
          <w:sz w:val="18"/>
          <w:szCs w:val="18"/>
          <w:lang w:val="en-US" w:eastAsia="zh-CN"/>
        </w:rPr>
      </w:pPr>
      <w:r w:rsidRPr="00D77183">
        <w:rPr>
          <w:rStyle w:val="Funotenzeichen"/>
          <w:rFonts w:ascii="Microsoft YaHei" w:eastAsia="Microsoft YaHei" w:hAnsi="Microsoft YaHei" w:cs="Times New Roman"/>
          <w:sz w:val="18"/>
          <w:szCs w:val="18"/>
        </w:rPr>
        <w:footnoteRef/>
      </w:r>
      <w:r w:rsidRPr="00D77183">
        <w:rPr>
          <w:rFonts w:ascii="Microsoft YaHei" w:eastAsia="Microsoft YaHei" w:hAnsi="Microsoft YaHei" w:cs="SimSun"/>
          <w:sz w:val="18"/>
          <w:szCs w:val="18"/>
          <w:lang w:eastAsia="zh-CN"/>
        </w:rPr>
        <w:t>这种交换可以在家族的内部进行，以保护它的统一性：例如，在贝迪克人（Bedik）中，两兄弟在将女儿嫁给其妻子的亲戚之前，必须交换他们双方的女儿。</w:t>
      </w:r>
    </w:p>
  </w:footnote>
  <w:footnote w:id="4">
    <w:p w14:paraId="70203780" w14:textId="77777777" w:rsidR="00A60D8D" w:rsidRPr="00D77183" w:rsidRDefault="009F1216" w:rsidP="00A60D8D">
      <w:pPr>
        <w:pStyle w:val="Funotentext"/>
        <w:jc w:val="both"/>
        <w:rPr>
          <w:rFonts w:ascii="Microsoft YaHei" w:eastAsia="Microsoft YaHei" w:hAnsi="Microsoft YaHei" w:cs="Times New Roman"/>
          <w:sz w:val="18"/>
          <w:szCs w:val="18"/>
          <w:lang w:val="en-US" w:eastAsia="zh-CN"/>
        </w:rPr>
      </w:pPr>
      <w:r w:rsidRPr="00D77183">
        <w:rPr>
          <w:rStyle w:val="Funotenzeichen"/>
          <w:rFonts w:ascii="Microsoft YaHei" w:eastAsia="Microsoft YaHei" w:hAnsi="Microsoft YaHei" w:cs="Times New Roman"/>
          <w:sz w:val="18"/>
          <w:szCs w:val="18"/>
        </w:rPr>
        <w:footnoteRef/>
      </w:r>
      <w:r w:rsidRPr="00D77183">
        <w:rPr>
          <w:rFonts w:ascii="Microsoft YaHei" w:eastAsia="Microsoft YaHei" w:hAnsi="Microsoft YaHei" w:cs="SimSun"/>
          <w:sz w:val="18"/>
          <w:szCs w:val="18"/>
          <w:lang w:eastAsia="zh-CN"/>
        </w:rPr>
        <w:t>母亲的“姐妹”是“母亲”，父亲的“兄弟”是“父亲”（patruus）（年长或年轻于他们），一般与母系一方的叔舅（avunculus）相对；“表兄弟”则是年长或年幼的“兄弟”。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671209882"/>
      <w:docPartObj>
        <w:docPartGallery w:val="Page Numbers (Top of Page)"/>
        <w:docPartUnique/>
      </w:docPartObj>
    </w:sdtPr>
    <w:sdtContent>
      <w:p w14:paraId="3499F840" w14:textId="77777777" w:rsidR="00D63057" w:rsidRDefault="009F1216" w:rsidP="001F058F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1D577A2" w14:textId="77777777" w:rsidR="00D63057" w:rsidRDefault="00D63057" w:rsidP="00D63057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D8D"/>
    <w:rsid w:val="00123CCD"/>
    <w:rsid w:val="0016380B"/>
    <w:rsid w:val="001829FD"/>
    <w:rsid w:val="001A0603"/>
    <w:rsid w:val="001E78AA"/>
    <w:rsid w:val="001F058F"/>
    <w:rsid w:val="002D02C7"/>
    <w:rsid w:val="00522780"/>
    <w:rsid w:val="005A6982"/>
    <w:rsid w:val="006B4E66"/>
    <w:rsid w:val="0076252D"/>
    <w:rsid w:val="008333A0"/>
    <w:rsid w:val="008B4AAA"/>
    <w:rsid w:val="008F42CC"/>
    <w:rsid w:val="00955223"/>
    <w:rsid w:val="009F1216"/>
    <w:rsid w:val="009F447E"/>
    <w:rsid w:val="00A242A4"/>
    <w:rsid w:val="00A60D8D"/>
    <w:rsid w:val="00B350EB"/>
    <w:rsid w:val="00B96CFF"/>
    <w:rsid w:val="00BA3B40"/>
    <w:rsid w:val="00C6006E"/>
    <w:rsid w:val="00CE553C"/>
    <w:rsid w:val="00D63057"/>
    <w:rsid w:val="00D77183"/>
    <w:rsid w:val="00D82B1E"/>
    <w:rsid w:val="00DF7EBE"/>
    <w:rsid w:val="00E01730"/>
    <w:rsid w:val="00E26119"/>
    <w:rsid w:val="00F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C2FF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D8D"/>
    <w:rPr>
      <w:rFonts w:eastAsiaTheme="minorHAnsi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0D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0D8D"/>
    <w:rPr>
      <w:rFonts w:eastAsiaTheme="minorHAnsi"/>
      <w:lang w:val="fr-FR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60D8D"/>
  </w:style>
  <w:style w:type="paragraph" w:styleId="Funotentext">
    <w:name w:val="footnote text"/>
    <w:basedOn w:val="Standard"/>
    <w:link w:val="FunotentextZchn"/>
    <w:uiPriority w:val="99"/>
    <w:semiHidden/>
    <w:unhideWhenUsed/>
    <w:rsid w:val="00A60D8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0D8D"/>
    <w:rPr>
      <w:rFonts w:eastAsiaTheme="minorHAnsi"/>
      <w:sz w:val="20"/>
      <w:szCs w:val="20"/>
      <w:lang w:val="fr-FR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60D8D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A6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44</cp:revision>
  <dcterms:created xsi:type="dcterms:W3CDTF">2022-04-25T16:56:00Z</dcterms:created>
  <dcterms:modified xsi:type="dcterms:W3CDTF">2022-08-21T15:12:00Z</dcterms:modified>
</cp:coreProperties>
</file>