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600E" w14:textId="2EB9B5CE" w:rsidR="006F5844" w:rsidRPr="006F5844" w:rsidRDefault="006F5844" w:rsidP="006F5844">
      <w:pPr>
        <w:shd w:val="clear" w:color="auto" w:fill="FFFFFF"/>
        <w:spacing w:before="120" w:after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</w:pPr>
      <w:bookmarkStart w:id="0" w:name="OLE_LINK5"/>
      <w:bookmarkStart w:id="1" w:name="OLE_LINK6"/>
      <w:r w:rsidRPr="006F584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en-GB"/>
        </w:rPr>
        <w:t>equality /</w:t>
      </w:r>
      <w:r w:rsidRPr="00072783">
        <w:rPr>
          <w:rFonts w:ascii="Songti TC" w:eastAsia="Songti TC" w:hAnsi="Songti TC" w:cs="SimSun" w:hint="eastAsia"/>
          <w:b/>
          <w:bCs/>
          <w:color w:val="000000" w:themeColor="text1"/>
          <w:sz w:val="32"/>
          <w:szCs w:val="32"/>
        </w:rPr>
        <w:t>平等</w:t>
      </w:r>
      <w:r w:rsidRPr="006F584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(</w:t>
      </w:r>
      <w:proofErr w:type="spellStart"/>
      <w:r w:rsidRPr="006F584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Píng</w:t>
      </w:r>
      <w:proofErr w:type="spellEnd"/>
      <w:r w:rsidRPr="006F584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6F584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Děng</w:t>
      </w:r>
      <w:proofErr w:type="spellEnd"/>
      <w:r w:rsidRPr="006F584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678"/>
        <w:gridCol w:w="2116"/>
      </w:tblGrid>
      <w:tr w:rsidR="006F5844" w14:paraId="29560706" w14:textId="77777777" w:rsidTr="006247E3">
        <w:trPr>
          <w:jc w:val="center"/>
        </w:trPr>
        <w:tc>
          <w:tcPr>
            <w:tcW w:w="2268" w:type="dxa"/>
          </w:tcPr>
          <w:p w14:paraId="18D0BD0C" w14:textId="07B39BB6" w:rsidR="006F5844" w:rsidRPr="00ED4DE0" w:rsidRDefault="006F5844" w:rsidP="00882500">
            <w:pPr>
              <w:jc w:val="center"/>
              <w:rPr>
                <w:rFonts w:ascii="Times New Roman" w:hAnsi="Times New Roman" w:cs="Times New Roman"/>
              </w:rPr>
            </w:pPr>
            <w:bookmarkStart w:id="2" w:name="OLE_LINK7"/>
            <w:bookmarkStart w:id="3" w:name="OLE_LINK8"/>
            <w:bookmarkStart w:id="4" w:name="OLE_LINK9"/>
            <w:r>
              <w:rPr>
                <w:rFonts w:ascii="Times New Roman" w:hAnsi="Times New Roman" w:cs="Times New Roman"/>
              </w:rPr>
              <w:t xml:space="preserve">Final </w:t>
            </w:r>
            <w:proofErr w:type="spellStart"/>
            <w:r>
              <w:rPr>
                <w:rFonts w:ascii="Times New Roman" w:hAnsi="Times New Roman" w:cs="Times New Roman"/>
              </w:rPr>
              <w:t>Remarks</w:t>
            </w:r>
            <w:proofErr w:type="spellEnd"/>
          </w:p>
        </w:tc>
        <w:tc>
          <w:tcPr>
            <w:tcW w:w="4678" w:type="dxa"/>
          </w:tcPr>
          <w:p w14:paraId="1AF14589" w14:textId="6A92861A" w:rsidR="006F5844" w:rsidRPr="006247E3" w:rsidRDefault="006F5844" w:rsidP="008825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47E3">
              <w:rPr>
                <w:rFonts w:ascii="Times New Roman" w:hAnsi="Times New Roman" w:cs="Times New Roman"/>
                <w:lang w:val="en-US"/>
              </w:rPr>
              <w:t>Prof. Thomas GERGEN</w:t>
            </w:r>
            <w:r w:rsidR="006247E3" w:rsidRPr="006247E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6247E3">
              <w:rPr>
                <w:rFonts w:ascii="Times New Roman" w:hAnsi="Times New Roman" w:cs="Times New Roman"/>
                <w:lang w:val="en-US"/>
              </w:rPr>
              <w:t xml:space="preserve">Prof. </w:t>
            </w:r>
            <w:r w:rsidR="006247E3" w:rsidRPr="006247E3">
              <w:rPr>
                <w:rFonts w:ascii="Times New Roman" w:hAnsi="Times New Roman" w:cs="Times New Roman"/>
                <w:lang w:val="en-US"/>
              </w:rPr>
              <w:t xml:space="preserve">CUI </w:t>
            </w:r>
            <w:proofErr w:type="spellStart"/>
            <w:r w:rsidR="006247E3" w:rsidRPr="006247E3">
              <w:rPr>
                <w:rFonts w:ascii="Times New Roman" w:hAnsi="Times New Roman" w:cs="Times New Roman"/>
                <w:lang w:val="en-US"/>
              </w:rPr>
              <w:t>Zhiyuan</w:t>
            </w:r>
            <w:proofErr w:type="spellEnd"/>
          </w:p>
        </w:tc>
        <w:tc>
          <w:tcPr>
            <w:tcW w:w="2116" w:type="dxa"/>
          </w:tcPr>
          <w:p w14:paraId="350559E2" w14:textId="476AF032" w:rsidR="006F5844" w:rsidRPr="00ED4DE0" w:rsidRDefault="00587359" w:rsidP="00882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Jun</w:t>
            </w:r>
            <w:r w:rsidR="006F5844"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bookmarkEnd w:id="0"/>
    <w:bookmarkEnd w:id="1"/>
    <w:bookmarkEnd w:id="2"/>
    <w:bookmarkEnd w:id="3"/>
    <w:bookmarkEnd w:id="4"/>
    <w:p w14:paraId="4DDA13B2" w14:textId="26E249F2" w:rsidR="007213FF" w:rsidRPr="003239CB" w:rsidRDefault="00B2451F" w:rsidP="00587359">
      <w:pPr>
        <w:spacing w:before="120" w:after="120"/>
        <w:ind w:left="284" w:hanging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Thomas </w:t>
      </w:r>
      <w:proofErr w:type="spellStart"/>
      <w:r>
        <w:rPr>
          <w:rFonts w:ascii="Times New Roman" w:hAnsi="Times New Roman" w:cs="Times New Roman"/>
          <w:lang w:val="en-US"/>
        </w:rPr>
        <w:t>Gergen</w:t>
      </w:r>
      <w:proofErr w:type="spellEnd"/>
      <w:r w:rsidRPr="00B2451F">
        <w:rPr>
          <w:rFonts w:ascii="Times New Roman" w:hAnsi="Times New Roman" w:cs="Times New Roman"/>
          <w:lang w:val="en-US"/>
        </w:rPr>
        <w:t xml:space="preserve">: </w:t>
      </w:r>
      <w:r w:rsidR="00B26C5A" w:rsidRPr="003239CB">
        <w:rPr>
          <w:rFonts w:ascii="Times New Roman" w:hAnsi="Times New Roman" w:cs="Times New Roman"/>
          <w:lang w:val="en-US"/>
        </w:rPr>
        <w:t xml:space="preserve">Belonging </w:t>
      </w:r>
      <w:r w:rsidR="007132F8" w:rsidRPr="003239CB">
        <w:rPr>
          <w:rFonts w:ascii="Times New Roman" w:hAnsi="Times New Roman" w:cs="Times New Roman"/>
          <w:lang w:val="en-US"/>
        </w:rPr>
        <w:t xml:space="preserve">to the triad of liberty, </w:t>
      </w:r>
      <w:r w:rsidR="004D10F2" w:rsidRPr="003239CB">
        <w:rPr>
          <w:rFonts w:ascii="Times New Roman" w:hAnsi="Times New Roman" w:cs="Times New Roman"/>
          <w:lang w:val="en-US"/>
        </w:rPr>
        <w:t>e</w:t>
      </w:r>
      <w:r w:rsidR="007132F8" w:rsidRPr="003239CB">
        <w:rPr>
          <w:rFonts w:ascii="Times New Roman" w:hAnsi="Times New Roman" w:cs="Times New Roman"/>
          <w:lang w:val="en-US"/>
        </w:rPr>
        <w:t>quality, and social welfare</w:t>
      </w:r>
      <w:r w:rsidR="00B26C5A" w:rsidRPr="003239CB">
        <w:rPr>
          <w:rFonts w:ascii="Times New Roman" w:hAnsi="Times New Roman" w:cs="Times New Roman"/>
          <w:lang w:val="en-US"/>
        </w:rPr>
        <w:t xml:space="preserve">, who </w:t>
      </w:r>
      <w:r w:rsidR="007132F8" w:rsidRPr="003239CB">
        <w:rPr>
          <w:rFonts w:ascii="Times New Roman" w:hAnsi="Times New Roman" w:cs="Times New Roman"/>
          <w:lang w:val="en-US"/>
        </w:rPr>
        <w:t>are intertwined with one another</w:t>
      </w:r>
      <w:r w:rsidR="00B26C5A" w:rsidRPr="003239CB">
        <w:rPr>
          <w:rFonts w:ascii="Times New Roman" w:hAnsi="Times New Roman" w:cs="Times New Roman"/>
          <w:lang w:val="en-US"/>
        </w:rPr>
        <w:t xml:space="preserve">, the term, as far as constitutional law is concerned, becomes concrete in the </w:t>
      </w:r>
      <w:r w:rsidR="00D4790F" w:rsidRPr="003239CB">
        <w:rPr>
          <w:rFonts w:ascii="Times New Roman" w:hAnsi="Times New Roman" w:cs="Times New Roman"/>
          <w:lang w:val="en-US"/>
        </w:rPr>
        <w:t>treatment</w:t>
      </w:r>
      <w:r w:rsidR="00B26C5A" w:rsidRPr="003239CB">
        <w:rPr>
          <w:rFonts w:ascii="Times New Roman" w:hAnsi="Times New Roman" w:cs="Times New Roman"/>
          <w:lang w:val="en-US"/>
        </w:rPr>
        <w:t xml:space="preserve"> of persons</w:t>
      </w:r>
      <w:r w:rsidR="00D4790F" w:rsidRPr="003239CB">
        <w:rPr>
          <w:rFonts w:ascii="Times New Roman" w:hAnsi="Times New Roman" w:cs="Times New Roman"/>
          <w:lang w:val="en-US"/>
        </w:rPr>
        <w:t xml:space="preserve">. </w:t>
      </w:r>
      <w:r w:rsidR="00B26C5A" w:rsidRPr="003239CB">
        <w:rPr>
          <w:rFonts w:ascii="Times New Roman" w:hAnsi="Times New Roman" w:cs="Times New Roman"/>
          <w:lang w:val="en-US"/>
        </w:rPr>
        <w:t xml:space="preserve">Equality </w:t>
      </w:r>
      <w:r w:rsidR="00D4790F" w:rsidRPr="003239CB">
        <w:rPr>
          <w:rFonts w:ascii="Times New Roman" w:hAnsi="Times New Roman" w:cs="Times New Roman"/>
          <w:lang w:val="en-US"/>
        </w:rPr>
        <w:t xml:space="preserve">plays an important role in democracy, </w:t>
      </w:r>
      <w:r w:rsidR="00B26C5A" w:rsidRPr="003239CB">
        <w:rPr>
          <w:rFonts w:ascii="Times New Roman" w:hAnsi="Times New Roman" w:cs="Times New Roman"/>
          <w:lang w:val="en-US"/>
        </w:rPr>
        <w:t>as</w:t>
      </w:r>
      <w:r w:rsidR="00D4790F" w:rsidRPr="003239CB">
        <w:rPr>
          <w:rFonts w:ascii="Times New Roman" w:hAnsi="Times New Roman" w:cs="Times New Roman"/>
          <w:lang w:val="en-US"/>
        </w:rPr>
        <w:t xml:space="preserve"> a fundamental right</w:t>
      </w:r>
      <w:r w:rsidR="00B26C5A" w:rsidRPr="003239CB">
        <w:rPr>
          <w:rFonts w:ascii="Times New Roman" w:hAnsi="Times New Roman" w:cs="Times New Roman"/>
          <w:lang w:val="en-US"/>
        </w:rPr>
        <w:t xml:space="preserve">, and </w:t>
      </w:r>
      <w:r w:rsidR="00A17EC8" w:rsidRPr="003239CB">
        <w:rPr>
          <w:rFonts w:ascii="Times New Roman" w:hAnsi="Times New Roman" w:cs="Times New Roman"/>
          <w:lang w:val="en-US"/>
        </w:rPr>
        <w:t>the legal prohibition of discrimination</w:t>
      </w:r>
      <w:r w:rsidR="007213FF" w:rsidRPr="003239CB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="007213FF" w:rsidRPr="003239CB">
        <w:rPr>
          <w:rFonts w:ascii="Times New Roman" w:hAnsi="Times New Roman" w:cs="Times New Roman"/>
          <w:lang w:val="en-US"/>
        </w:rPr>
        <w:t>i.e.</w:t>
      </w:r>
      <w:proofErr w:type="gramEnd"/>
      <w:r w:rsidR="007213FF" w:rsidRPr="003239CB">
        <w:rPr>
          <w:rFonts w:ascii="Times New Roman" w:hAnsi="Times New Roman" w:cs="Times New Roman"/>
          <w:lang w:val="en-US"/>
        </w:rPr>
        <w:t xml:space="preserve"> e</w:t>
      </w:r>
      <w:r w:rsidR="00551D4B" w:rsidRPr="003239CB">
        <w:rPr>
          <w:rFonts w:ascii="Times New Roman" w:hAnsi="Times New Roman" w:cs="Times New Roman"/>
          <w:lang w:val="en-US"/>
        </w:rPr>
        <w:t xml:space="preserve">quality in the </w:t>
      </w:r>
      <w:r w:rsidR="007213FF" w:rsidRPr="003239CB">
        <w:rPr>
          <w:rFonts w:ascii="Times New Roman" w:hAnsi="Times New Roman" w:cs="Times New Roman"/>
          <w:lang w:val="en-US"/>
        </w:rPr>
        <w:t>w</w:t>
      </w:r>
      <w:r w:rsidR="00246F8A" w:rsidRPr="003239CB">
        <w:rPr>
          <w:rFonts w:ascii="Times New Roman" w:hAnsi="Times New Roman" w:cs="Times New Roman"/>
          <w:lang w:val="en-US"/>
        </w:rPr>
        <w:t xml:space="preserve">orkplace and </w:t>
      </w:r>
      <w:r w:rsidR="007213FF" w:rsidRPr="003239CB">
        <w:rPr>
          <w:rFonts w:ascii="Times New Roman" w:hAnsi="Times New Roman" w:cs="Times New Roman"/>
          <w:lang w:val="en-US"/>
        </w:rPr>
        <w:t>i</w:t>
      </w:r>
      <w:r w:rsidR="00246F8A" w:rsidRPr="003239CB">
        <w:rPr>
          <w:rFonts w:ascii="Times New Roman" w:hAnsi="Times New Roman" w:cs="Times New Roman"/>
          <w:lang w:val="en-US"/>
        </w:rPr>
        <w:t>ndividual Labor Law</w:t>
      </w:r>
      <w:r w:rsidR="007213FF" w:rsidRPr="003239CB">
        <w:rPr>
          <w:rFonts w:ascii="Times New Roman" w:hAnsi="Times New Roman" w:cs="Times New Roman"/>
          <w:lang w:val="en-US"/>
        </w:rPr>
        <w:t>.</w:t>
      </w:r>
    </w:p>
    <w:p w14:paraId="616AEE54" w14:textId="77777777" w:rsidR="003239CB" w:rsidRDefault="009025FB" w:rsidP="00587359">
      <w:pPr>
        <w:spacing w:before="120" w:after="120"/>
        <w:ind w:left="284"/>
        <w:jc w:val="both"/>
        <w:rPr>
          <w:rFonts w:ascii="Times New Roman" w:hAnsi="Times New Roman" w:cs="Times New Roman"/>
          <w:lang w:val="en-US"/>
        </w:rPr>
      </w:pPr>
      <w:r w:rsidRPr="003239CB">
        <w:rPr>
          <w:rFonts w:ascii="Times New Roman" w:hAnsi="Times New Roman" w:cs="Times New Roman"/>
          <w:lang w:val="en-US"/>
        </w:rPr>
        <w:t>Men and women are equal before the law, with all genders that are biologically recognized by jurisprudence for diversity reasons</w:t>
      </w:r>
      <w:r w:rsidR="00ED402D" w:rsidRPr="003239CB">
        <w:rPr>
          <w:rFonts w:ascii="Times New Roman" w:hAnsi="Times New Roman" w:cs="Times New Roman"/>
          <w:lang w:val="en-US"/>
        </w:rPr>
        <w:t xml:space="preserve"> later incorporated</w:t>
      </w:r>
      <w:r w:rsidRPr="003239CB">
        <w:rPr>
          <w:rFonts w:ascii="Times New Roman" w:hAnsi="Times New Roman" w:cs="Times New Roman"/>
          <w:lang w:val="en-US"/>
        </w:rPr>
        <w:t>. Freedom of religion and freedom of conscience are also granted equal treatment with regard vis-à-vis the structuring of one concrete right of freedom</w:t>
      </w:r>
      <w:r w:rsidR="007213FF" w:rsidRPr="003239CB">
        <w:rPr>
          <w:rFonts w:ascii="Times New Roman" w:hAnsi="Times New Roman" w:cs="Times New Roman"/>
          <w:lang w:val="en-US"/>
        </w:rPr>
        <w:t>. It is a tenet of the labor law that an employer may not arbitrarily treat comparable employees differently.</w:t>
      </w:r>
    </w:p>
    <w:p w14:paraId="41E70A27" w14:textId="49FC09A4" w:rsidR="007213FF" w:rsidRDefault="003239CB" w:rsidP="00587359">
      <w:pPr>
        <w:spacing w:before="120" w:after="120"/>
        <w:ind w:left="284"/>
        <w:jc w:val="both"/>
        <w:rPr>
          <w:rFonts w:ascii="Times New Roman" w:hAnsi="Times New Roman"/>
          <w:lang w:val="en-US"/>
        </w:rPr>
      </w:pPr>
      <w:r w:rsidRPr="003239CB">
        <w:rPr>
          <w:rFonts w:ascii="Times New Roman" w:hAnsi="Times New Roman"/>
          <w:lang w:val="en-US"/>
        </w:rPr>
        <w:t xml:space="preserve">According to the </w:t>
      </w:r>
      <w:r w:rsidRPr="003239CB">
        <w:rPr>
          <w:rFonts w:ascii="Times New Roman" w:hAnsi="Times New Roman" w:cs="Times New Roman"/>
          <w:lang w:val="en-US"/>
        </w:rPr>
        <w:t>general principle of equal treatment within the labor law</w:t>
      </w:r>
      <w:r w:rsidRPr="003239CB">
        <w:rPr>
          <w:rFonts w:ascii="Times New Roman" w:hAnsi="Times New Roman"/>
          <w:lang w:val="en-US"/>
        </w:rPr>
        <w:t xml:space="preserve"> developed by Federal Labor Court, an employer may not, without objective grounds, exclude individual employees from benefits that he generally affords to a group of employees, even if there is no legal obligation to do so. The establishment of groups also may not be arbitrary in this respect. By this, constitutional law-based equality takes a third-party effect in individual (private) law. Another example for this effect is visible in the community of heirs being treated on equal principles.</w:t>
      </w:r>
    </w:p>
    <w:p w14:paraId="514D4243" w14:textId="1CEF80C2" w:rsidR="00273743" w:rsidRDefault="00B2451F" w:rsidP="00587359">
      <w:pPr>
        <w:spacing w:before="120" w:after="120"/>
        <w:ind w:left="284" w:hanging="284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  <w:lang w:val="en-US"/>
        </w:rPr>
        <w:t xml:space="preserve">CUI </w:t>
      </w:r>
      <w:proofErr w:type="spellStart"/>
      <w:r>
        <w:rPr>
          <w:rFonts w:ascii="Times New Roman" w:hAnsi="Times New Roman"/>
          <w:lang w:val="en-US"/>
        </w:rPr>
        <w:t>Zhiyuan</w:t>
      </w:r>
      <w:proofErr w:type="spellEnd"/>
      <w:r>
        <w:rPr>
          <w:rFonts w:ascii="Times New Roman" w:hAnsi="Times New Roman"/>
          <w:lang w:val="en-US"/>
        </w:rPr>
        <w:t xml:space="preserve">: </w:t>
      </w:r>
      <w:r w:rsidR="00B347FF" w:rsidRPr="00E469E1">
        <w:rPr>
          <w:rFonts w:ascii="Times New Roman" w:hAnsi="Times New Roman" w:cs="Times New Roman"/>
          <w:lang w:val="en-GB"/>
        </w:rPr>
        <w:t>Alexis de Tocqueville</w:t>
      </w:r>
      <w:r w:rsidR="00B347FF">
        <w:rPr>
          <w:rFonts w:ascii="Times New Roman" w:hAnsi="Times New Roman" w:cs="Times New Roman"/>
          <w:lang w:val="en-GB"/>
        </w:rPr>
        <w:t xml:space="preserve">’s distinction between “social equality” and “political equality” can help us to </w:t>
      </w:r>
      <w:r w:rsidR="002D619B">
        <w:rPr>
          <w:rFonts w:ascii="Times New Roman" w:hAnsi="Times New Roman" w:cs="Times New Roman"/>
          <w:lang w:val="en-GB"/>
        </w:rPr>
        <w:t xml:space="preserve">understand </w:t>
      </w:r>
      <w:r w:rsidR="00B347FF">
        <w:rPr>
          <w:rFonts w:ascii="Times New Roman" w:hAnsi="Times New Roman" w:cs="Times New Roman"/>
          <w:lang w:val="en-GB"/>
        </w:rPr>
        <w:t>the Chinese concept of “equality” both in historical and modern times</w:t>
      </w:r>
      <w:r w:rsidR="00B347FF" w:rsidRPr="00B2451F">
        <w:rPr>
          <w:rFonts w:ascii="Times New Roman" w:hAnsi="Times New Roman" w:cs="Times New Roman"/>
          <w:lang w:val="en-US"/>
        </w:rPr>
        <w:t>.</w:t>
      </w:r>
      <w:r w:rsidR="00EB1F27" w:rsidRPr="00B2451F">
        <w:rPr>
          <w:rFonts w:ascii="Times New Roman" w:hAnsi="Times New Roman" w:cs="Times New Roman"/>
          <w:lang w:val="en-US"/>
        </w:rPr>
        <w:t xml:space="preserve"> </w:t>
      </w:r>
      <w:r w:rsidR="002D619B" w:rsidRPr="00E469E1">
        <w:rPr>
          <w:rFonts w:ascii="Times New Roman" w:hAnsi="Times New Roman" w:cs="Times New Roman"/>
          <w:lang w:val="en-GB"/>
        </w:rPr>
        <w:t>Tocqueville</w:t>
      </w:r>
      <w:r w:rsidR="002D619B">
        <w:rPr>
          <w:rFonts w:ascii="Times New Roman" w:hAnsi="Times New Roman" w:cs="Times New Roman"/>
          <w:lang w:val="en-GB"/>
        </w:rPr>
        <w:t xml:space="preserve"> makes a further point about the </w:t>
      </w:r>
      <w:r w:rsidR="00F92B6D">
        <w:rPr>
          <w:rFonts w:ascii="Times New Roman" w:hAnsi="Times New Roman" w:cs="Times New Roman"/>
          <w:lang w:val="en-GB"/>
        </w:rPr>
        <w:t>“</w:t>
      </w:r>
      <w:r w:rsidR="002D619B">
        <w:rPr>
          <w:rFonts w:ascii="Times New Roman" w:hAnsi="Times New Roman" w:cs="Times New Roman"/>
          <w:lang w:val="en-GB"/>
        </w:rPr>
        <w:t>spill over tendency</w:t>
      </w:r>
      <w:r w:rsidR="00F92B6D">
        <w:rPr>
          <w:rFonts w:ascii="Times New Roman" w:hAnsi="Times New Roman" w:cs="Times New Roman"/>
          <w:lang w:val="en-GB"/>
        </w:rPr>
        <w:t>”</w:t>
      </w:r>
      <w:r w:rsidR="002D619B">
        <w:rPr>
          <w:rFonts w:ascii="Times New Roman" w:hAnsi="Times New Roman" w:cs="Times New Roman"/>
          <w:lang w:val="en-GB"/>
        </w:rPr>
        <w:t xml:space="preserve"> from social to political equality: “</w:t>
      </w:r>
      <w:r w:rsidR="00F92B6D">
        <w:rPr>
          <w:rFonts w:ascii="Times New Roman" w:hAnsi="Times New Roman" w:cs="Times New Roman"/>
          <w:lang w:val="en-GB"/>
        </w:rPr>
        <w:t>equality ends up by infiltrating the world of politics as it does everywhere else. It would be impossible to imagine men forever unequal in one respect, yet equal in others; they must</w:t>
      </w:r>
      <w:r w:rsidR="0093326C">
        <w:rPr>
          <w:rFonts w:ascii="Times New Roman" w:hAnsi="Times New Roman" w:cs="Times New Roman"/>
          <w:lang w:val="en-GB"/>
        </w:rPr>
        <w:t xml:space="preserve">, </w:t>
      </w:r>
      <w:r w:rsidR="00F92B6D">
        <w:rPr>
          <w:rFonts w:ascii="Times New Roman" w:hAnsi="Times New Roman" w:cs="Times New Roman"/>
          <w:lang w:val="en-GB"/>
        </w:rPr>
        <w:t>in the end</w:t>
      </w:r>
      <w:r w:rsidR="00730A88">
        <w:rPr>
          <w:rFonts w:ascii="Times New Roman" w:hAnsi="Times New Roman" w:cs="Times New Roman"/>
          <w:lang w:val="en-GB"/>
        </w:rPr>
        <w:t xml:space="preserve">, </w:t>
      </w:r>
      <w:r w:rsidR="00F92B6D">
        <w:rPr>
          <w:rFonts w:ascii="Times New Roman" w:hAnsi="Times New Roman" w:cs="Times New Roman"/>
          <w:lang w:val="en-GB"/>
        </w:rPr>
        <w:t>comes to be equal in all”</w:t>
      </w:r>
      <w:r w:rsidR="00F92B6D">
        <w:rPr>
          <w:rStyle w:val="Funotenzeichen"/>
          <w:rFonts w:ascii="Times New Roman" w:hAnsi="Times New Roman" w:cs="Times New Roman"/>
          <w:lang w:val="en-GB"/>
        </w:rPr>
        <w:footnoteReference w:id="1"/>
      </w:r>
      <w:r w:rsidR="009B5933">
        <w:rPr>
          <w:rFonts w:ascii="Times New Roman" w:hAnsi="Times New Roman" w:cs="Times New Roman"/>
          <w:lang w:val="en-GB"/>
        </w:rPr>
        <w:t>.</w:t>
      </w:r>
    </w:p>
    <w:p w14:paraId="7322E74C" w14:textId="4ACAA555" w:rsidR="000749D6" w:rsidRPr="000749D6" w:rsidRDefault="000749D6" w:rsidP="00587359">
      <w:pPr>
        <w:spacing w:before="120" w:after="120"/>
        <w:ind w:left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 w:cs="Times New Roman" w:hint="eastAsia"/>
          <w:lang w:val="en-GB"/>
        </w:rPr>
        <w:t>The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 w:hint="eastAsia"/>
          <w:lang w:val="en-GB"/>
        </w:rPr>
        <w:t>Section</w:t>
      </w:r>
      <w:r>
        <w:rPr>
          <w:rFonts w:ascii="Times New Roman" w:hAnsi="Times New Roman" w:cs="Times New Roman"/>
          <w:lang w:val="en-GB"/>
        </w:rPr>
        <w:t xml:space="preserve"> 2 </w:t>
      </w:r>
      <w:r>
        <w:rPr>
          <w:rFonts w:ascii="Times New Roman" w:hAnsi="Times New Roman" w:cs="Times New Roman"/>
          <w:lang w:val="en-US"/>
        </w:rPr>
        <w:t>of Article 33 of the current Chinese Constitution stipulates that “The citizens of the Peoples’ of China are equal before the law”</w:t>
      </w:r>
      <w:r w:rsidR="00DB7D3B">
        <w:rPr>
          <w:rFonts w:ascii="Times New Roman" w:hAnsi="Times New Roman" w:cs="Times New Roman"/>
          <w:lang w:val="en-US"/>
        </w:rPr>
        <w:t xml:space="preserve">. However, not until 2002, the first constitutional case involving the “equality clause” was brought to the court. It was caused by a bank’s job advertisement requiring applicants must be </w:t>
      </w:r>
      <w:r w:rsidR="003A179B">
        <w:rPr>
          <w:rFonts w:ascii="Times New Roman" w:hAnsi="Times New Roman" w:cs="Times New Roman"/>
          <w:lang w:val="en-US"/>
        </w:rPr>
        <w:t>above certain height</w:t>
      </w:r>
      <w:r w:rsidR="003A179B">
        <w:rPr>
          <w:rStyle w:val="Funotenzeichen"/>
          <w:rFonts w:ascii="Times New Roman" w:hAnsi="Times New Roman" w:cs="Times New Roman"/>
          <w:lang w:val="en-US"/>
        </w:rPr>
        <w:footnoteReference w:id="2"/>
      </w:r>
      <w:r w:rsidR="003A179B">
        <w:rPr>
          <w:rFonts w:ascii="Times New Roman" w:hAnsi="Times New Roman" w:cs="Times New Roman"/>
          <w:lang w:val="en-US"/>
        </w:rPr>
        <w:t xml:space="preserve">. </w:t>
      </w:r>
      <w:r w:rsidR="00DB7D3B">
        <w:rPr>
          <w:rFonts w:ascii="Times New Roman" w:hAnsi="Times New Roman" w:cs="Times New Roman"/>
          <w:lang w:val="en-US"/>
        </w:rPr>
        <w:t xml:space="preserve"> </w:t>
      </w:r>
      <w:r w:rsidR="009B70AC">
        <w:rPr>
          <w:rFonts w:ascii="Times New Roman" w:hAnsi="Times New Roman" w:cs="Times New Roman"/>
          <w:lang w:val="en-US"/>
        </w:rPr>
        <w:t xml:space="preserve">This case nicely illustrates the </w:t>
      </w:r>
      <w:r w:rsidR="009B70AC">
        <w:rPr>
          <w:rFonts w:ascii="Times New Roman" w:hAnsi="Times New Roman" w:cs="Times New Roman"/>
          <w:lang w:val="en-GB"/>
        </w:rPr>
        <w:t>“spill over tendency” from social to political equality. Let’s hope this process goes further.</w:t>
      </w:r>
    </w:p>
    <w:sectPr w:rsidR="000749D6" w:rsidRPr="000749D6" w:rsidSect="00DA4E14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5896" w14:textId="77777777" w:rsidR="00533F8A" w:rsidRDefault="00533F8A" w:rsidP="00F92B6D">
      <w:r>
        <w:separator/>
      </w:r>
    </w:p>
  </w:endnote>
  <w:endnote w:type="continuationSeparator" w:id="0">
    <w:p w14:paraId="3AEB7C83" w14:textId="77777777" w:rsidR="00533F8A" w:rsidRDefault="00533F8A" w:rsidP="00F9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3714" w14:textId="77777777" w:rsidR="00533F8A" w:rsidRDefault="00533F8A" w:rsidP="00F92B6D">
      <w:r>
        <w:separator/>
      </w:r>
    </w:p>
  </w:footnote>
  <w:footnote w:type="continuationSeparator" w:id="0">
    <w:p w14:paraId="7D16E291" w14:textId="77777777" w:rsidR="00533F8A" w:rsidRDefault="00533F8A" w:rsidP="00F92B6D">
      <w:r>
        <w:continuationSeparator/>
      </w:r>
    </w:p>
  </w:footnote>
  <w:footnote w:id="1">
    <w:p w14:paraId="49224F0D" w14:textId="19B3473D" w:rsidR="00F92B6D" w:rsidRPr="00B2451F" w:rsidRDefault="00F92B6D" w:rsidP="00B2451F">
      <w:pPr>
        <w:pStyle w:val="Funotentext"/>
        <w:jc w:val="both"/>
        <w:rPr>
          <w:rFonts w:ascii="Times New Roman" w:hAnsi="Times New Roman" w:cs="Times New Roman"/>
          <w:lang w:val="en-US"/>
        </w:rPr>
      </w:pPr>
      <w:r w:rsidRPr="00B2451F">
        <w:rPr>
          <w:rStyle w:val="Funotenzeichen"/>
          <w:rFonts w:ascii="Times New Roman" w:hAnsi="Times New Roman" w:cs="Times New Roman"/>
        </w:rPr>
        <w:footnoteRef/>
      </w:r>
      <w:r w:rsidRPr="00B2451F">
        <w:rPr>
          <w:rFonts w:ascii="Times New Roman" w:hAnsi="Times New Roman" w:cs="Times New Roman"/>
          <w:lang w:val="en-US"/>
        </w:rPr>
        <w:t xml:space="preserve"> </w:t>
      </w:r>
      <w:r w:rsidRPr="00B2451F">
        <w:rPr>
          <w:rFonts w:ascii="Times New Roman" w:hAnsi="Times New Roman" w:cs="Times New Roman"/>
          <w:lang w:val="en-GB"/>
        </w:rPr>
        <w:t xml:space="preserve">Alexis de Tocqueville, </w:t>
      </w:r>
      <w:r w:rsidRPr="00B2451F">
        <w:rPr>
          <w:rFonts w:ascii="Times New Roman" w:hAnsi="Times New Roman" w:cs="Times New Roman"/>
          <w:i/>
          <w:iCs/>
          <w:lang w:val="en-GB"/>
        </w:rPr>
        <w:t xml:space="preserve">Democracy in America, </w:t>
      </w:r>
      <w:r w:rsidRPr="00B2451F">
        <w:rPr>
          <w:rFonts w:ascii="Times New Roman" w:hAnsi="Times New Roman" w:cs="Times New Roman"/>
          <w:lang w:val="en-GB"/>
        </w:rPr>
        <w:t>trans. Gerald E. Bevan (London: Penguin, 2003), p.</w:t>
      </w:r>
      <w:r w:rsidR="0093326C" w:rsidRPr="00B2451F">
        <w:rPr>
          <w:rFonts w:ascii="Times New Roman" w:hAnsi="Times New Roman" w:cs="Times New Roman"/>
          <w:lang w:val="en-GB"/>
        </w:rPr>
        <w:t xml:space="preserve">66. See </w:t>
      </w:r>
      <w:proofErr w:type="spellStart"/>
      <w:r w:rsidR="0093326C" w:rsidRPr="00B2451F">
        <w:rPr>
          <w:rFonts w:ascii="Times New Roman" w:hAnsi="Times New Roman" w:cs="Times New Roman"/>
          <w:lang w:val="en-GB"/>
        </w:rPr>
        <w:t>Jiwei</w:t>
      </w:r>
      <w:proofErr w:type="spellEnd"/>
      <w:r w:rsidR="0093326C" w:rsidRPr="00B2451F">
        <w:rPr>
          <w:rFonts w:ascii="Times New Roman" w:hAnsi="Times New Roman" w:cs="Times New Roman"/>
          <w:lang w:val="en-GB"/>
        </w:rPr>
        <w:t xml:space="preserve"> Ci’s “The Democracy in China: The Coming Crisis” (Harvard University Press, 2019) for a fuller account of Tocqueville’s view on “spill over tendency”.</w:t>
      </w:r>
    </w:p>
  </w:footnote>
  <w:footnote w:id="2">
    <w:p w14:paraId="1ADA2673" w14:textId="7364CA2F" w:rsidR="003A179B" w:rsidRPr="00B2451F" w:rsidRDefault="003A179B" w:rsidP="00B2451F">
      <w:pPr>
        <w:pStyle w:val="Funotentext"/>
        <w:jc w:val="both"/>
        <w:rPr>
          <w:lang w:val="en-US"/>
        </w:rPr>
      </w:pPr>
      <w:r w:rsidRPr="00B2451F">
        <w:rPr>
          <w:rStyle w:val="Funotenzeichen"/>
          <w:rFonts w:ascii="Times New Roman" w:hAnsi="Times New Roman" w:cs="Times New Roman"/>
        </w:rPr>
        <w:footnoteRef/>
      </w:r>
      <w:r w:rsidRPr="00B2451F">
        <w:rPr>
          <w:rFonts w:ascii="Times New Roman" w:hAnsi="Times New Roman" w:cs="Times New Roman"/>
          <w:lang w:val="en-US"/>
        </w:rPr>
        <w:t xml:space="preserve"> </w:t>
      </w:r>
      <w:r w:rsidR="00000000">
        <w:fldChar w:fldCharType="begin"/>
      </w:r>
      <w:r w:rsidR="00000000" w:rsidRPr="006247E3">
        <w:rPr>
          <w:lang w:val="en-US"/>
        </w:rPr>
        <w:instrText>HYPERLINK "https://www.pkulaw.com/qikan/604dd589ba0595bcd92a9261d1d3bdb9bdfb.html"</w:instrText>
      </w:r>
      <w:r w:rsidR="00000000">
        <w:fldChar w:fldCharType="separate"/>
      </w:r>
      <w:r w:rsidRPr="00B2451F">
        <w:rPr>
          <w:rStyle w:val="Hyperlink"/>
          <w:rFonts w:ascii="Times New Roman" w:hAnsi="Times New Roman" w:cs="Times New Roman"/>
          <w:color w:val="auto"/>
          <w:lang w:val="en-US"/>
        </w:rPr>
        <w:t>https://www.pkulaw.com/qikan/604dd589ba0595bcd92a9261d1d3bdb9bdfb.html</w:t>
      </w:r>
      <w:r w:rsidR="00000000">
        <w:rPr>
          <w:rStyle w:val="Hyperlink"/>
          <w:rFonts w:ascii="Times New Roman" w:hAnsi="Times New Roman" w:cs="Times New Roman"/>
          <w:color w:val="auto"/>
          <w:lang w:val="en-US"/>
        </w:rPr>
        <w:fldChar w:fldCharType="end"/>
      </w:r>
      <w:r w:rsidRPr="00B2451F">
        <w:rPr>
          <w:lang w:val="en-US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F8"/>
    <w:rsid w:val="00047DD3"/>
    <w:rsid w:val="00060A06"/>
    <w:rsid w:val="000749D6"/>
    <w:rsid w:val="000D3554"/>
    <w:rsid w:val="00151F65"/>
    <w:rsid w:val="00177841"/>
    <w:rsid w:val="002331DD"/>
    <w:rsid w:val="00246F8A"/>
    <w:rsid w:val="00262946"/>
    <w:rsid w:val="002637C9"/>
    <w:rsid w:val="00273743"/>
    <w:rsid w:val="002D619B"/>
    <w:rsid w:val="002F6372"/>
    <w:rsid w:val="00311C1E"/>
    <w:rsid w:val="003239CB"/>
    <w:rsid w:val="00325D9B"/>
    <w:rsid w:val="003A179B"/>
    <w:rsid w:val="003B78B7"/>
    <w:rsid w:val="004D10F2"/>
    <w:rsid w:val="00533F8A"/>
    <w:rsid w:val="00551D4B"/>
    <w:rsid w:val="00571E21"/>
    <w:rsid w:val="00587359"/>
    <w:rsid w:val="006247E3"/>
    <w:rsid w:val="00654788"/>
    <w:rsid w:val="00670086"/>
    <w:rsid w:val="00695EF6"/>
    <w:rsid w:val="006A295D"/>
    <w:rsid w:val="006C2771"/>
    <w:rsid w:val="006D3A7F"/>
    <w:rsid w:val="006F5844"/>
    <w:rsid w:val="0070205F"/>
    <w:rsid w:val="007132F8"/>
    <w:rsid w:val="007213FF"/>
    <w:rsid w:val="00730A88"/>
    <w:rsid w:val="00807933"/>
    <w:rsid w:val="00825DD9"/>
    <w:rsid w:val="00853CB7"/>
    <w:rsid w:val="00890FF2"/>
    <w:rsid w:val="008A686F"/>
    <w:rsid w:val="009025FB"/>
    <w:rsid w:val="0093326C"/>
    <w:rsid w:val="00963008"/>
    <w:rsid w:val="009B5933"/>
    <w:rsid w:val="009B70AC"/>
    <w:rsid w:val="00A17EC8"/>
    <w:rsid w:val="00B2451F"/>
    <w:rsid w:val="00B26C5A"/>
    <w:rsid w:val="00B347FF"/>
    <w:rsid w:val="00B42AE2"/>
    <w:rsid w:val="00C41093"/>
    <w:rsid w:val="00D4790F"/>
    <w:rsid w:val="00D94308"/>
    <w:rsid w:val="00DA4E14"/>
    <w:rsid w:val="00DB36E6"/>
    <w:rsid w:val="00DB7D3B"/>
    <w:rsid w:val="00DC2237"/>
    <w:rsid w:val="00DF66DC"/>
    <w:rsid w:val="00E37A12"/>
    <w:rsid w:val="00EB1F27"/>
    <w:rsid w:val="00ED402D"/>
    <w:rsid w:val="00F0303B"/>
    <w:rsid w:val="00F46936"/>
    <w:rsid w:val="00F9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93FB"/>
  <w15:chartTrackingRefBased/>
  <w15:docId w15:val="{40BAB7D6-56AD-8A48-AE6B-BADC07DA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132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32F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32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32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32F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2F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32F8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7132F8"/>
    <w:pPr>
      <w:ind w:left="720"/>
      <w:contextualSpacing/>
    </w:pPr>
  </w:style>
  <w:style w:type="table" w:styleId="Tabellenraster">
    <w:name w:val="Table Grid"/>
    <w:basedOn w:val="NormaleTabelle"/>
    <w:uiPriority w:val="39"/>
    <w:rsid w:val="006F5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DA4E14"/>
  </w:style>
  <w:style w:type="paragraph" w:styleId="Funotentext">
    <w:name w:val="footnote text"/>
    <w:basedOn w:val="Standard"/>
    <w:link w:val="FunotentextZchn"/>
    <w:uiPriority w:val="99"/>
    <w:semiHidden/>
    <w:unhideWhenUsed/>
    <w:rsid w:val="00F92B6D"/>
    <w:pPr>
      <w:snapToGrid w:val="0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92B6D"/>
    <w:rPr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F92B6D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A17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1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Dr.Dr. Thomas Gergen</dc:creator>
  <cp:keywords/>
  <dc:description/>
  <cp:lastModifiedBy>Frederic Liu</cp:lastModifiedBy>
  <cp:revision>14</cp:revision>
  <dcterms:created xsi:type="dcterms:W3CDTF">2022-06-21T22:57:00Z</dcterms:created>
  <dcterms:modified xsi:type="dcterms:W3CDTF">2022-06-22T08:15:00Z</dcterms:modified>
</cp:coreProperties>
</file>