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14F8" w14:textId="77777777" w:rsidR="00B7747F" w:rsidRPr="0094621D" w:rsidRDefault="00B7747F" w:rsidP="00B7747F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zh-CN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society</w:t>
      </w:r>
      <w:r w:rsidRPr="0094621D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/</w:t>
      </w:r>
      <w:bookmarkStart w:id="2" w:name="OLE_LINK17"/>
      <w:bookmarkStart w:id="3" w:name="OLE_LINK18"/>
      <w:r>
        <w:rPr>
          <w:rFonts w:ascii="SimSun" w:eastAsia="SimSun" w:hAnsi="SimSun" w:cs="SimSun" w:hint="eastAsia"/>
          <w:b/>
          <w:bCs/>
          <w:color w:val="393939"/>
          <w:sz w:val="32"/>
          <w:szCs w:val="32"/>
          <w:lang w:val="en-GB" w:eastAsia="zh-CN"/>
        </w:rPr>
        <w:t>社会</w:t>
      </w:r>
      <w:bookmarkEnd w:id="2"/>
      <w:bookmarkEnd w:id="3"/>
      <w:r w:rsidRPr="0094621D">
        <w:rPr>
          <w:rFonts w:ascii="Times New Roman" w:hAnsi="Times New Roman" w:cs="Times New Roman" w:hint="eastAsia"/>
          <w:b/>
          <w:bCs/>
          <w:color w:val="393939"/>
          <w:sz w:val="32"/>
          <w:szCs w:val="32"/>
          <w:lang w:eastAsia="zh-CN"/>
        </w:rPr>
        <w:t>(</w:t>
      </w:r>
      <w:proofErr w:type="spellStart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Shè</w:t>
      </w:r>
      <w:proofErr w:type="spellEnd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 xml:space="preserve"> </w:t>
      </w:r>
      <w:proofErr w:type="spellStart"/>
      <w:r w:rsidRPr="00830E16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Huì</w:t>
      </w:r>
      <w:proofErr w:type="spellEnd"/>
      <w:r w:rsidRPr="0094621D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B7747F" w14:paraId="38716852" w14:textId="77777777" w:rsidTr="00A14288">
        <w:trPr>
          <w:jc w:val="center"/>
        </w:trPr>
        <w:tc>
          <w:tcPr>
            <w:tcW w:w="3020" w:type="dxa"/>
          </w:tcPr>
          <w:p w14:paraId="615C6467" w14:textId="4823B055" w:rsidR="00B7747F" w:rsidRPr="00145931" w:rsidRDefault="00B7747F" w:rsidP="00A14288">
            <w:pPr>
              <w:jc w:val="center"/>
              <w:rPr>
                <w:rFonts w:ascii="Times New Roman" w:hAnsi="Times New Roman" w:cs="Times New Roman"/>
              </w:rPr>
            </w:pPr>
            <w:bookmarkStart w:id="4" w:name="OLE_LINK7"/>
            <w:bookmarkStart w:id="5" w:name="OLE_LINK8"/>
            <w:bookmarkStart w:id="6" w:name="OLE_LINK9"/>
            <w:r>
              <w:rPr>
                <w:rFonts w:ascii="Times New Roman" w:hAnsi="Times New Roman" w:cs="Times New Roman" w:hint="eastAsia"/>
                <w:lang w:eastAsia="zh-C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Perspective</w:t>
            </w:r>
          </w:p>
        </w:tc>
        <w:tc>
          <w:tcPr>
            <w:tcW w:w="3021" w:type="dxa"/>
          </w:tcPr>
          <w:p w14:paraId="3084BC5A" w14:textId="6EF6DF55" w:rsidR="00B7747F" w:rsidRPr="00145931" w:rsidRDefault="00B7747F" w:rsidP="00A1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 </w:t>
            </w:r>
            <w:proofErr w:type="spellStart"/>
            <w:r>
              <w:rPr>
                <w:rFonts w:ascii="Times New Roman" w:hAnsi="Times New Roman" w:cs="Times New Roman"/>
              </w:rPr>
              <w:t>Kinchi</w:t>
            </w:r>
            <w:proofErr w:type="spellEnd"/>
            <w:r>
              <w:rPr>
                <w:rFonts w:ascii="Times New Roman" w:hAnsi="Times New Roman" w:cs="Times New Roman"/>
              </w:rPr>
              <w:t>, HU</w:t>
            </w:r>
            <w:r w:rsidR="00C86BF3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>G Ping</w:t>
            </w:r>
          </w:p>
        </w:tc>
        <w:tc>
          <w:tcPr>
            <w:tcW w:w="3021" w:type="dxa"/>
          </w:tcPr>
          <w:p w14:paraId="6F3AA8FA" w14:textId="6EC2570E" w:rsidR="00B7747F" w:rsidRPr="00145931" w:rsidRDefault="00B7747F" w:rsidP="00A14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Apr 2022</w:t>
            </w:r>
          </w:p>
        </w:tc>
      </w:tr>
    </w:tbl>
    <w:bookmarkEnd w:id="0"/>
    <w:bookmarkEnd w:id="1"/>
    <w:bookmarkEnd w:id="4"/>
    <w:bookmarkEnd w:id="5"/>
    <w:bookmarkEnd w:id="6"/>
    <w:p w14:paraId="1B1F1208" w14:textId="184B3A6E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/>
          <w:szCs w:val="24"/>
          <w:lang w:eastAsia="zh-CN"/>
        </w:rPr>
      </w:pPr>
      <w:r w:rsidRPr="006F777C">
        <w:rPr>
          <w:rFonts w:ascii="Songti TC" w:eastAsia="Songti TC" w:hAnsi="Songti TC" w:hint="eastAsia"/>
          <w:szCs w:val="24"/>
          <w:lang w:eastAsia="zh-CN"/>
        </w:rPr>
        <w:t>在当代汉语用法中，普遍接受“社会”一词为英文</w:t>
      </w:r>
      <w:r w:rsidRPr="006F777C">
        <w:rPr>
          <w:rFonts w:ascii="Songti TC" w:eastAsia="Songti TC" w:hAnsi="Songti TC"/>
          <w:szCs w:val="24"/>
          <w:lang w:val="en-GB" w:eastAsia="zh-CN"/>
        </w:rPr>
        <w:t>“</w:t>
      </w:r>
      <w:r w:rsidRPr="00BB5BB3">
        <w:rPr>
          <w:rFonts w:ascii="Times New Roman" w:eastAsia="Songti TC" w:hAnsi="Times New Roman" w:cs="Times New Roman"/>
          <w:szCs w:val="24"/>
          <w:lang w:val="en-GB" w:eastAsia="zh-CN"/>
        </w:rPr>
        <w:t>society</w:t>
      </w:r>
      <w:r w:rsidRPr="006F777C">
        <w:rPr>
          <w:rFonts w:ascii="Songti TC" w:eastAsia="Songti TC" w:hAnsi="Songti TC"/>
          <w:szCs w:val="24"/>
          <w:lang w:val="en-GB" w:eastAsia="zh-CN"/>
        </w:rPr>
        <w:t>”</w:t>
      </w:r>
      <w:r w:rsidRPr="006F777C">
        <w:rPr>
          <w:rFonts w:ascii="Songti TC" w:eastAsia="Songti TC" w:hAnsi="Songti TC" w:hint="eastAsia"/>
          <w:szCs w:val="24"/>
          <w:lang w:val="en-GB" w:eastAsia="zh-CN"/>
        </w:rPr>
        <w:t>的</w:t>
      </w:r>
      <w:r w:rsidRPr="006F777C">
        <w:rPr>
          <w:rFonts w:ascii="Songti TC" w:eastAsia="Songti TC" w:hAnsi="Songti TC" w:hint="eastAsia"/>
          <w:szCs w:val="24"/>
          <w:lang w:eastAsia="zh-CN"/>
        </w:rPr>
        <w:t>翻译，但在传统文义，“社”的含义与宗教仪式有关，即社群凝聚和团结的基础。甲骨文的“社”</w:t>
      </w:r>
      <w:r w:rsidRPr="006F777C">
        <w:rPr>
          <w:rFonts w:ascii="Songti TC" w:eastAsia="Songti TC" w:hAnsi="Songti TC"/>
          <w:noProof/>
          <w:szCs w:val="24"/>
        </w:rPr>
        <w:drawing>
          <wp:inline distT="0" distB="0" distL="0" distR="0" wp14:anchorId="71CAA371" wp14:editId="05ED1B05">
            <wp:extent cx="283845" cy="362585"/>
            <wp:effectExtent l="0" t="0" r="1905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864" cy="3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7C">
        <w:rPr>
          <w:rFonts w:ascii="Songti TC" w:eastAsia="Songti TC" w:hAnsi="Songti TC" w:hint="eastAsia"/>
          <w:szCs w:val="24"/>
          <w:lang w:eastAsia="zh-CN"/>
        </w:rPr>
        <w:t>，象征土地，或者祭祀土地之神的仪式，在金文显示得更清楚：</w:t>
      </w:r>
      <w:r w:rsidRPr="006F777C">
        <w:rPr>
          <w:rFonts w:ascii="Songti TC" w:eastAsia="Songti TC" w:hAnsi="Songti TC"/>
          <w:noProof/>
          <w:szCs w:val="24"/>
        </w:rPr>
        <w:drawing>
          <wp:inline distT="0" distB="0" distL="0" distR="0" wp14:anchorId="743230C2" wp14:editId="4485672E">
            <wp:extent cx="393700" cy="356235"/>
            <wp:effectExtent l="0" t="0" r="6350" b="5715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7C">
        <w:rPr>
          <w:rFonts w:ascii="Songti TC" w:eastAsia="Songti TC" w:hAnsi="Songti TC" w:hint="eastAsia"/>
          <w:szCs w:val="24"/>
          <w:lang w:eastAsia="zh-CN"/>
        </w:rPr>
        <w:t>。后来，“社”指由</w:t>
      </w:r>
      <w:r w:rsidRPr="006F777C">
        <w:rPr>
          <w:rFonts w:ascii="Songti TC" w:eastAsia="Songti TC" w:hAnsi="Songti TC"/>
          <w:szCs w:val="24"/>
          <w:lang w:eastAsia="zh-CN"/>
        </w:rPr>
        <w:t>25</w:t>
      </w:r>
      <w:r w:rsidRPr="006F777C">
        <w:rPr>
          <w:rFonts w:ascii="Songti TC" w:eastAsia="Songti TC" w:hAnsi="Songti TC" w:hint="eastAsia"/>
          <w:szCs w:val="24"/>
          <w:lang w:eastAsia="zh-CN"/>
        </w:rPr>
        <w:t>户组成的邻里单位。</w:t>
      </w:r>
    </w:p>
    <w:p w14:paraId="12038A89" w14:textId="48BCDFF3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甲骨文的“会”</w:t>
      </w:r>
      <w:r w:rsidRPr="006F777C">
        <w:rPr>
          <w:rFonts w:ascii="Songti TC" w:eastAsia="Songti TC" w:hAnsi="Songti TC"/>
          <w:noProof/>
          <w:szCs w:val="24"/>
        </w:rPr>
        <w:drawing>
          <wp:inline distT="0" distB="0" distL="0" distR="0" wp14:anchorId="4CD42E58" wp14:editId="0302CF9F">
            <wp:extent cx="314960" cy="478155"/>
            <wp:effectExtent l="0" t="0" r="8890" b="7620"/>
            <wp:docPr id="6" name="圖片 6" descr="一張含有 文字, 量表, 裝置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, 量表, 裝置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753" cy="48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7C">
        <w:rPr>
          <w:rFonts w:ascii="Songti TC" w:eastAsia="Songti TC" w:hAnsi="Songti TC" w:hint="eastAsia"/>
          <w:szCs w:val="24"/>
          <w:lang w:eastAsia="zh-CN"/>
        </w:rPr>
        <w:t>，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上半部象征盖子，下半部则是盛物容器。正如《说文解字》所解释，组合和汇集的意思。与社会类似的词是社稷，稷是</w:t>
      </w:r>
      <w:r w:rsidRPr="006F777C">
        <w:rPr>
          <w:rFonts w:ascii="Songti TC" w:eastAsia="Songti TC" w:hAnsi="Songti TC"/>
          <w:noProof/>
          <w:szCs w:val="24"/>
        </w:rPr>
        <w:drawing>
          <wp:inline distT="0" distB="0" distL="0" distR="0" wp14:anchorId="1DE3BE96" wp14:editId="45134055">
            <wp:extent cx="407670" cy="380365"/>
            <wp:effectExtent l="0" t="0" r="1905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，意即谷物，象征农民在田间地头耕种。有趣的是，“社稷”原本指土地和谷物之神，但由于祭祀神灵的仪式是由权贵举行的，所以也指权贵</w:t>
      </w:r>
      <w:r w:rsidRPr="006F777C">
        <w:rPr>
          <w:rFonts w:ascii="Songti TC" w:eastAsia="Songti TC" w:hAnsi="Songti TC" w:cs="Times New Roman"/>
          <w:szCs w:val="24"/>
          <w:lang w:val="en-GB" w:eastAsia="zh-CN"/>
        </w:rPr>
        <w:t>/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体制。孟子的名言众所周知：“民为贵，社稷次之，君为轻“，把平民置于权贵之上，置于君主之上。社稷介于平民（被统治者）和君主（统治者）之间。后来，社稷甚至指涉国家</w:t>
      </w:r>
      <w:r w:rsidRPr="006F777C">
        <w:rPr>
          <w:rFonts w:ascii="Songti TC" w:eastAsia="Songti TC" w:hAnsi="Songti TC" w:cs="Times New Roman"/>
          <w:szCs w:val="24"/>
          <w:lang w:val="en-GB" w:eastAsia="zh-CN"/>
        </w:rPr>
        <w:t>/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政府，即施行社会约束与维持社会秩序的体制。</w:t>
      </w:r>
    </w:p>
    <w:p w14:paraId="2CE66424" w14:textId="65EE7E38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在当代汉语，“社会”被普遍接受为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BB5BB3">
        <w:rPr>
          <w:rFonts w:ascii="Times New Roman" w:eastAsia="Songti TC" w:hAnsi="Times New Roman" w:cs="Times New Roman"/>
          <w:szCs w:val="24"/>
          <w:lang w:val="en-GB" w:eastAsia="zh-CN"/>
        </w:rPr>
        <w:t>society</w:t>
      </w:r>
      <w:r w:rsidRPr="006F777C">
        <w:rPr>
          <w:rFonts w:ascii="Songti TC" w:eastAsia="Songti TC" w:hAnsi="Songti TC" w:cs="Times New Roman"/>
          <w:szCs w:val="24"/>
          <w:lang w:val="en-GB"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val="en-GB" w:eastAsia="zh-CN"/>
        </w:rPr>
        <w:t>或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social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的对应词，因此，社会学对应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sociology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，社会主义对应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socialism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。“社会”这个词是半和制汉语，由日本明治维新时期福泽谕吉</w:t>
      </w:r>
      <w:r w:rsidRPr="006F777C">
        <w:rPr>
          <w:rFonts w:ascii="Songti TC" w:eastAsia="Songti TC" w:hAnsi="Songti TC" w:cs="Times New Roman"/>
          <w:szCs w:val="24"/>
          <w:lang w:eastAsia="zh-CN"/>
        </w:rPr>
        <w:t>(</w:t>
      </w:r>
      <w:proofErr w:type="spellStart"/>
      <w:r w:rsidRPr="00BB5BB3">
        <w:rPr>
          <w:rFonts w:ascii="Times New Roman" w:eastAsia="Songti TC" w:hAnsi="Times New Roman" w:cs="Times New Roman"/>
          <w:szCs w:val="24"/>
          <w:lang w:eastAsia="zh-CN"/>
        </w:rPr>
        <w:t>Fukuzawa</w:t>
      </w:r>
      <w:proofErr w:type="spellEnd"/>
      <w:r w:rsidRPr="00BB5BB3">
        <w:rPr>
          <w:rFonts w:ascii="Times New Roman" w:eastAsia="Songti TC" w:hAnsi="Times New Roman" w:cs="Times New Roman"/>
          <w:szCs w:val="24"/>
          <w:lang w:eastAsia="zh-CN"/>
        </w:rPr>
        <w:t xml:space="preserve"> Yukichi,1835-1901</w:t>
      </w:r>
      <w:r w:rsidRPr="006F777C">
        <w:rPr>
          <w:rFonts w:ascii="Songti TC" w:eastAsia="Songti TC" w:hAnsi="Songti TC" w:cs="Times New Roman"/>
          <w:szCs w:val="24"/>
          <w:lang w:eastAsia="zh-CN"/>
        </w:rPr>
        <w:t>)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所用，引介到中国。中国著名翻译大家严复（</w:t>
      </w:r>
      <w:r w:rsidRPr="006F777C">
        <w:rPr>
          <w:rFonts w:ascii="Songti TC" w:eastAsia="Songti TC" w:hAnsi="Songti TC" w:cs="Times New Roman"/>
          <w:szCs w:val="24"/>
          <w:lang w:eastAsia="zh-CN"/>
        </w:rPr>
        <w:t>1854-1921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），译介西方社会科学思想时，采用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群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作为“</w:t>
      </w:r>
      <w:r w:rsidRPr="00BB5BB3">
        <w:rPr>
          <w:rFonts w:ascii="Times New Roman" w:eastAsia="Songti TC" w:hAnsi="Times New Roman" w:cs="Times New Roman"/>
          <w:szCs w:val="24"/>
          <w:lang w:val="en-GB" w:eastAsia="zh-CN"/>
        </w:rPr>
        <w:t>society</w:t>
      </w:r>
      <w:r w:rsidRPr="006F777C">
        <w:rPr>
          <w:rFonts w:ascii="Songti TC" w:eastAsia="Songti TC" w:hAnsi="Songti TC" w:cs="Times New Roman"/>
          <w:szCs w:val="24"/>
          <w:lang w:val="en-GB"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的译法，基本上借用了荀子（公元前3</w:t>
      </w:r>
      <w:r w:rsidRPr="006F777C">
        <w:rPr>
          <w:rFonts w:ascii="Songti TC" w:eastAsia="Songti TC" w:hAnsi="Songti TC" w:cs="Times New Roman"/>
          <w:szCs w:val="24"/>
          <w:lang w:eastAsia="zh-CN"/>
        </w:rPr>
        <w:t>10-238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 xml:space="preserve">）的 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群学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概念。</w:t>
      </w:r>
    </w:p>
    <w:p w14:paraId="1D9C7FAA" w14:textId="77777777" w:rsidR="00364EB8" w:rsidRPr="006F777C" w:rsidRDefault="00BA3F2F" w:rsidP="006F777C">
      <w:pPr>
        <w:spacing w:before="120" w:after="120"/>
        <w:ind w:firstLine="488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但是，严复的译法没有被广泛接纳。</w:t>
      </w:r>
    </w:p>
    <w:p w14:paraId="17DA5448" w14:textId="10E83A75" w:rsidR="00364EB8" w:rsidRPr="006F777C" w:rsidRDefault="00BA3F2F" w:rsidP="006F777C">
      <w:pPr>
        <w:spacing w:before="120" w:after="120"/>
        <w:ind w:firstLine="488"/>
        <w:rPr>
          <w:rFonts w:ascii="Songti TC" w:eastAsia="Songti TC" w:hAnsi="Songti TC" w:cs="Times New Roman"/>
          <w:b/>
          <w:bCs/>
          <w:color w:val="000000"/>
          <w:szCs w:val="24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lastRenderedPageBreak/>
        <w:t>在甲骨文中，“群”</w:t>
      </w:r>
      <w:r w:rsidRPr="006F777C">
        <w:rPr>
          <w:rFonts w:ascii="Songti TC" w:eastAsia="Songti TC" w:hAnsi="Songti TC"/>
          <w:noProof/>
          <w:szCs w:val="24"/>
        </w:rPr>
        <w:drawing>
          <wp:inline distT="0" distB="0" distL="0" distR="0" wp14:anchorId="0E97E46F" wp14:editId="74232AD9">
            <wp:extent cx="471170" cy="66929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772" cy="6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，意指赶羊，把一群羊赶在一起，象征在特定的指挥与控制下的聚集。荀子的《群学》，研究社群，将人类的本质定性为“恶”，自私自利，因此，人类群聚的时候，必需受到个人、社会和文化准则的约束。为此，儒家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仁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和</w:t>
      </w:r>
      <w:r w:rsidRPr="006F777C">
        <w:rPr>
          <w:rFonts w:ascii="Songti TC" w:eastAsia="Songti TC" w:hAnsi="Songti TC" w:cs="Times New Roman"/>
          <w:szCs w:val="24"/>
          <w:lang w:eastAsia="zh-CN"/>
        </w:rPr>
        <w:t>“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义</w:t>
      </w:r>
      <w:r w:rsidRPr="006F777C">
        <w:rPr>
          <w:rFonts w:ascii="Songti TC" w:eastAsia="Songti TC" w:hAnsi="Songti TC" w:cs="Times New Roman"/>
          <w:szCs w:val="24"/>
          <w:lang w:eastAsia="zh-CN"/>
        </w:rPr>
        <w:t>”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的思想与践行才得以阐述，并由此形成“礼”，最终作为“群”的思想原理。</w:t>
      </w:r>
      <w:r w:rsidRPr="006F777C">
        <w:rPr>
          <w:rFonts w:ascii="Songti TC" w:eastAsia="Songti TC" w:hAnsi="Songti TC" w:cs="Times New Roman"/>
          <w:szCs w:val="24"/>
        </w:rPr>
        <w:t>“</w:t>
      </w:r>
      <w:r w:rsidRPr="006F777C">
        <w:rPr>
          <w:rFonts w:ascii="Songti TC" w:eastAsia="Songti TC" w:hAnsi="Songti TC"/>
          <w:color w:val="000000"/>
          <w:szCs w:val="24"/>
          <w:shd w:val="clear" w:color="auto" w:fill="FFFFFF"/>
        </w:rPr>
        <w:t>今以夫先王之道，仁義之統，以相</w:t>
      </w:r>
      <w:r w:rsidRPr="006F777C">
        <w:rPr>
          <w:rFonts w:ascii="Songti TC" w:eastAsia="Songti TC" w:hAnsi="Songti TC"/>
          <w:szCs w:val="24"/>
          <w:shd w:val="clear" w:color="auto" w:fill="FFFFFF"/>
        </w:rPr>
        <w:t>群</w:t>
      </w:r>
      <w:r w:rsidRPr="006F777C">
        <w:rPr>
          <w:rFonts w:ascii="Songti TC" w:eastAsia="Songti TC" w:hAnsi="Songti TC"/>
          <w:color w:val="000000"/>
          <w:szCs w:val="24"/>
          <w:shd w:val="clear" w:color="auto" w:fill="FFFFFF"/>
        </w:rPr>
        <w:t>居，以相持養，以相藩飾，以相安固邪</w:t>
      </w:r>
      <w:r w:rsidRPr="006F777C">
        <w:rPr>
          <w:rFonts w:ascii="Songti TC" w:eastAsia="Songti TC" w:hAnsi="Songti TC" w:cs="Microsoft YaHei" w:hint="eastAsia"/>
          <w:color w:val="000000"/>
          <w:szCs w:val="24"/>
          <w:shd w:val="clear" w:color="auto" w:fill="FFFFFF"/>
        </w:rPr>
        <w:t>。</w:t>
      </w:r>
      <w:r w:rsidRPr="006F777C">
        <w:rPr>
          <w:rFonts w:ascii="Songti TC" w:eastAsia="Songti TC" w:hAnsi="Songti TC" w:cs="Microsoft YaHei" w:hint="eastAsia"/>
          <w:color w:val="000000"/>
          <w:szCs w:val="24"/>
          <w:shd w:val="clear" w:color="auto" w:fill="FFFFFF"/>
          <w:lang w:eastAsia="zh-CN"/>
        </w:rPr>
        <w:t>(荀子：</w:t>
      </w:r>
      <w:r w:rsidRPr="006F777C">
        <w:rPr>
          <w:rFonts w:ascii="Songti TC" w:eastAsia="Songti TC" w:hAnsi="Songti TC" w:cs="Microsoft YaHei" w:hint="eastAsia"/>
          <w:color w:val="000000"/>
          <w:szCs w:val="24"/>
          <w:lang w:eastAsia="zh-CN"/>
        </w:rPr>
        <w:t>《荣辱</w:t>
      </w:r>
      <w:r w:rsidRPr="006F777C">
        <w:rPr>
          <w:rFonts w:ascii="Songti TC" w:eastAsia="Songti TC" w:hAnsi="Songti TC" w:cs="Microsoft YaHei"/>
          <w:color w:val="000000"/>
          <w:szCs w:val="24"/>
          <w:lang w:eastAsia="zh-CN"/>
        </w:rPr>
        <w:t>》</w:t>
      </w:r>
      <w:r w:rsidRPr="006F777C">
        <w:rPr>
          <w:rFonts w:ascii="Songti TC" w:eastAsia="Songti TC" w:hAnsi="Songti TC" w:cs="Microsoft YaHei" w:hint="eastAsia"/>
          <w:color w:val="000000"/>
          <w:szCs w:val="24"/>
          <w:lang w:eastAsia="zh-CN"/>
        </w:rPr>
        <w:t>)</w:t>
      </w:r>
      <w:r w:rsidRPr="006F777C">
        <w:rPr>
          <w:rFonts w:ascii="Songti TC" w:eastAsia="Songti TC" w:hAnsi="Songti TC" w:cs="Microsoft YaHei"/>
          <w:color w:val="000000"/>
          <w:szCs w:val="24"/>
          <w:lang w:eastAsia="zh-CN"/>
        </w:rPr>
        <w:t xml:space="preserve"> 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因此，群乃关乎个人道德之哲学，更重要的是关于人与人之间的关系。值得注意的是，这些关系从人与人之间的关系延伸到人与自然的关系，反映了将人类世界置于天下的宇宙观。荀子综合了儒家思想，被历代王朝采用。</w:t>
      </w:r>
    </w:p>
    <w:p w14:paraId="2DE0187D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因此，群学不仅界定了社会规范，家庭</w:t>
      </w:r>
      <w:r w:rsidRPr="006F777C">
        <w:rPr>
          <w:rFonts w:ascii="Songti TC" w:eastAsia="Songti TC" w:hAnsi="Songti TC" w:cs="Times New Roman"/>
          <w:szCs w:val="24"/>
          <w:lang w:eastAsia="zh-CN"/>
        </w:rPr>
        <w:t>/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亲属关系或地域（如村庄）群聚，还有提出行为准则与社会道德准绳，以维持社区的秩序，强调需要克制个人欲望与私心，乃至克制人类对自然的索取。</w:t>
      </w:r>
    </w:p>
    <w:p w14:paraId="09182E15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荀子的社会规范与平衡的思想，最终达至“群居和一之道”，即通过社会分工，实现社区生活和谐统一。这是儒家思想之要义，人人安分守己，各司其职。因此，社会秩序是由道德责任以及法律法规来维持的。这是在农业社会的背景下实行的，农民生产粮食，商人阶层主导社会交换与贸易。在这种论述中，群没有明确区分社会、政治、伦理或经济层面，而现代的社会一词的用法则是与政治、经济、文化相区别的。</w:t>
      </w:r>
    </w:p>
    <w:p w14:paraId="7FAC97B8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“群”象征小农群聚于村落。“群”包括统治者和被统治者。“社会”（</w:t>
      </w:r>
      <w:r w:rsidRPr="00BB5BB3">
        <w:rPr>
          <w:rFonts w:ascii="Times New Roman" w:eastAsia="Songti TC" w:hAnsi="Times New Roman" w:cs="Times New Roman"/>
          <w:szCs w:val="24"/>
          <w:lang w:val="en-GB" w:eastAsia="zh-CN"/>
        </w:rPr>
        <w:t>society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）一词源自欧洲，含义是基于个人主义与个人利益而非共同利益的资本主义价值观，再者，被用来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lastRenderedPageBreak/>
        <w:t>与 “国家/政府”相对立，因此在现代治理的背景下，有“公民社会”或“民间社会”等用词。</w:t>
      </w:r>
    </w:p>
    <w:p w14:paraId="1B45619C" w14:textId="55CF312A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汉语里，与“社会”相关的另一个外来词是“社区”，这个词是1940年代才由社会学家在课堂上临时对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community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翻译过来的，不过它很快成了用来描述比整个社会更小的共同体的词汇，例如队（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team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)</w:t>
      </w:r>
      <w:r w:rsidR="006F777C">
        <w:rPr>
          <w:rFonts w:ascii="Songti TC" w:eastAsia="Songti TC" w:hAnsi="Songti TC" w:cs="Times New Roman" w:hint="eastAsia"/>
          <w:szCs w:val="24"/>
          <w:lang w:eastAsia="zh-CN"/>
        </w:rPr>
        <w:t>，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团（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group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)</w:t>
      </w:r>
      <w:r w:rsidR="006F777C">
        <w:rPr>
          <w:rFonts w:ascii="Songti TC" w:eastAsia="Songti TC" w:hAnsi="Songti TC" w:cs="Times New Roman" w:hint="eastAsia"/>
          <w:szCs w:val="24"/>
          <w:lang w:eastAsia="zh-CN"/>
        </w:rPr>
        <w:t>，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村（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village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)</w:t>
      </w:r>
      <w:r w:rsidR="006F777C">
        <w:rPr>
          <w:rFonts w:ascii="Songti TC" w:eastAsia="Songti TC" w:hAnsi="Songti TC" w:cs="Times New Roman" w:hint="eastAsia"/>
          <w:szCs w:val="24"/>
          <w:lang w:eastAsia="zh-CN"/>
        </w:rPr>
        <w:t>，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乡（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township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)，区（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district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),听上去更与地理大小相关，而不是与文化紧疏相关，而实际上一直以来的整体中国社会，既有地理意义更有文化意义的概念，甚至更与我们的“国”或“国家”相关（参见黄平</w:t>
      </w:r>
      <w:r w:rsidRPr="006F777C">
        <w:rPr>
          <w:rFonts w:ascii="Songti TC" w:eastAsia="Songti TC" w:hAnsi="Songti TC" w:cs="Times New Roman" w:hint="eastAsia"/>
          <w:szCs w:val="24"/>
          <w:lang w:val="en-GB" w:eastAsia="zh-CN"/>
        </w:rPr>
        <w:t>、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刘健芝所写的“国”），换句话说，在人们的表达中，很多时候，国家就是社会，社会就是国家，甚至也可以说，“中国”既是社会，也是国家。</w:t>
      </w:r>
    </w:p>
    <w:p w14:paraId="4FBE6993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另外，“社区”在中国，更多时候是人们日常生活与工作所在的那些共同体--一个人可以同时在许多共同体里开展其生活与工作、交往，这与其他社会或欧洲社会里的人是一样的，不同点在于，中国人的社会或社区长期以来并没有那么多的正式“契约”，更多的是“默契”或心照不宣，也把大家基本公认的规范（</w:t>
      </w:r>
      <w:r w:rsidRPr="00BB5BB3">
        <w:rPr>
          <w:rFonts w:ascii="Times New Roman" w:eastAsia="Songti TC" w:hAnsi="Times New Roman" w:cs="Times New Roman"/>
          <w:szCs w:val="24"/>
          <w:lang w:eastAsia="zh-CN"/>
        </w:rPr>
        <w:t>NORMS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t>）--如 “村规民约”--视为理所当然应予遵从的规矩。</w:t>
      </w:r>
    </w:p>
    <w:p w14:paraId="56E50651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sans-serif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所以，在中国社会，一个人不仅要处理好与他人的关系，也要处理好“小我”与“大我”的关系。从本源意义上看，一个人如果不是社会的，那就很难成为人；一个人如果不能成为人，那就很难是社会的。在此意义上，不仅与欧洲社会或其他社会一样，人都是社会的人，其总是处在某种社会关系之中，而不能离群索居，而且，如果某人试图特立独行甚至离群索居，会在很大程度上被视为“怪人”，这也是为什么“社会主义”在中国具有如此基础，原本来自欧洲的“社会主义”（词汇和实践）反而在中国成了基本的社会制度</w:t>
      </w:r>
      <w:r w:rsidRPr="006F777C">
        <w:rPr>
          <w:rFonts w:ascii="Songti TC" w:eastAsia="Songti TC" w:hAnsi="Songti TC" w:cs="Times New Roman" w:hint="eastAsia"/>
          <w:szCs w:val="24"/>
          <w:lang w:eastAsia="zh-CN"/>
        </w:rPr>
        <w:lastRenderedPageBreak/>
        <w:t>与公共话语。</w:t>
      </w:r>
    </w:p>
    <w:p w14:paraId="2B302A11" w14:textId="77777777" w:rsidR="00364EB8" w:rsidRPr="006F777C" w:rsidRDefault="00BA3F2F" w:rsidP="006F777C">
      <w:pPr>
        <w:spacing w:before="120" w:after="120"/>
        <w:ind w:firstLine="488"/>
        <w:jc w:val="both"/>
        <w:rPr>
          <w:rFonts w:ascii="Songti TC" w:eastAsia="Songti TC" w:hAnsi="Songti TC" w:cs="Times New Roman"/>
          <w:szCs w:val="24"/>
          <w:lang w:eastAsia="zh-CN"/>
        </w:rPr>
      </w:pPr>
      <w:r w:rsidRPr="006F777C">
        <w:rPr>
          <w:rFonts w:ascii="Songti TC" w:eastAsia="Songti TC" w:hAnsi="Songti TC" w:cs="Times New Roman" w:hint="eastAsia"/>
          <w:szCs w:val="24"/>
          <w:lang w:eastAsia="zh-CN"/>
        </w:rPr>
        <w:t>追溯“社会主义”作为比“资本主义”更先进的历史阶段的意义是有趣的。汉语的“社会主义”一词将社会与资本主义对立起来。社会主义的含义，可否不仅仅在“社会”后面加上“主义”呢？如果社会主义是一整套政治、社会与经济的哲学，包括一系列文化、经济、社会制度，其特点是生产资料的社会所有制，有别于私有制，那么“群”这个词不就能更好地涵盖社会运作的各个方面吗？</w:t>
      </w:r>
    </w:p>
    <w:sectPr w:rsidR="00364EB8" w:rsidRPr="006F777C" w:rsidSect="00B7747F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AD0D" w14:textId="77777777" w:rsidR="00D7257D" w:rsidRDefault="00D7257D">
      <w:r>
        <w:separator/>
      </w:r>
    </w:p>
  </w:endnote>
  <w:endnote w:type="continuationSeparator" w:id="0">
    <w:p w14:paraId="58F9EF5A" w14:textId="77777777" w:rsidR="00D7257D" w:rsidRDefault="00D7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ans-serif">
    <w:altName w:val="Segoe Print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2CFB" w14:textId="77777777" w:rsidR="00D7257D" w:rsidRDefault="00D7257D">
      <w:r>
        <w:separator/>
      </w:r>
    </w:p>
  </w:footnote>
  <w:footnote w:type="continuationSeparator" w:id="0">
    <w:p w14:paraId="5483F21B" w14:textId="77777777" w:rsidR="00D7257D" w:rsidRDefault="00D7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F1"/>
    <w:rsid w:val="0000321F"/>
    <w:rsid w:val="00026833"/>
    <w:rsid w:val="0003206D"/>
    <w:rsid w:val="0004780F"/>
    <w:rsid w:val="0005123E"/>
    <w:rsid w:val="000613FC"/>
    <w:rsid w:val="0007677B"/>
    <w:rsid w:val="000B5A41"/>
    <w:rsid w:val="000D3EA8"/>
    <w:rsid w:val="000E2A35"/>
    <w:rsid w:val="000F6302"/>
    <w:rsid w:val="00136103"/>
    <w:rsid w:val="0018726F"/>
    <w:rsid w:val="001C3BCE"/>
    <w:rsid w:val="001D3BCD"/>
    <w:rsid w:val="001D4E37"/>
    <w:rsid w:val="001D72C6"/>
    <w:rsid w:val="001F6B4F"/>
    <w:rsid w:val="002112D0"/>
    <w:rsid w:val="0021414A"/>
    <w:rsid w:val="002174CC"/>
    <w:rsid w:val="00263441"/>
    <w:rsid w:val="00283EA7"/>
    <w:rsid w:val="002A3C48"/>
    <w:rsid w:val="002B12D6"/>
    <w:rsid w:val="002E34C9"/>
    <w:rsid w:val="00364EB8"/>
    <w:rsid w:val="00376513"/>
    <w:rsid w:val="00384CBB"/>
    <w:rsid w:val="003A48FE"/>
    <w:rsid w:val="003B7A38"/>
    <w:rsid w:val="003E3806"/>
    <w:rsid w:val="004216F9"/>
    <w:rsid w:val="00496C2B"/>
    <w:rsid w:val="004B0963"/>
    <w:rsid w:val="004D0D33"/>
    <w:rsid w:val="004D38FA"/>
    <w:rsid w:val="004E48CC"/>
    <w:rsid w:val="0052186E"/>
    <w:rsid w:val="00523CAB"/>
    <w:rsid w:val="00541586"/>
    <w:rsid w:val="0058766A"/>
    <w:rsid w:val="00594E04"/>
    <w:rsid w:val="005A0473"/>
    <w:rsid w:val="005B3245"/>
    <w:rsid w:val="005B5F1C"/>
    <w:rsid w:val="005C06DC"/>
    <w:rsid w:val="005D187E"/>
    <w:rsid w:val="00601CEB"/>
    <w:rsid w:val="0061599E"/>
    <w:rsid w:val="00675C4D"/>
    <w:rsid w:val="00685705"/>
    <w:rsid w:val="00686B44"/>
    <w:rsid w:val="00692226"/>
    <w:rsid w:val="0069678B"/>
    <w:rsid w:val="006B1A09"/>
    <w:rsid w:val="006B1A62"/>
    <w:rsid w:val="006C4394"/>
    <w:rsid w:val="006D6C40"/>
    <w:rsid w:val="006E1063"/>
    <w:rsid w:val="006E1C6A"/>
    <w:rsid w:val="006F1183"/>
    <w:rsid w:val="006F777C"/>
    <w:rsid w:val="007539B4"/>
    <w:rsid w:val="00794F6C"/>
    <w:rsid w:val="007B7C24"/>
    <w:rsid w:val="007D4837"/>
    <w:rsid w:val="007D48BB"/>
    <w:rsid w:val="008202CA"/>
    <w:rsid w:val="00832C29"/>
    <w:rsid w:val="00847483"/>
    <w:rsid w:val="008A4891"/>
    <w:rsid w:val="008A7FDF"/>
    <w:rsid w:val="008B516F"/>
    <w:rsid w:val="00911E36"/>
    <w:rsid w:val="0092248B"/>
    <w:rsid w:val="00944B68"/>
    <w:rsid w:val="00984196"/>
    <w:rsid w:val="009869EA"/>
    <w:rsid w:val="009B6CDB"/>
    <w:rsid w:val="009C3EC0"/>
    <w:rsid w:val="00A07D75"/>
    <w:rsid w:val="00A33BFD"/>
    <w:rsid w:val="00A5457B"/>
    <w:rsid w:val="00A778FD"/>
    <w:rsid w:val="00A80161"/>
    <w:rsid w:val="00A82D90"/>
    <w:rsid w:val="00A914E6"/>
    <w:rsid w:val="00A96AF1"/>
    <w:rsid w:val="00AB1FC0"/>
    <w:rsid w:val="00AC7CAE"/>
    <w:rsid w:val="00AF795C"/>
    <w:rsid w:val="00B52246"/>
    <w:rsid w:val="00B7747F"/>
    <w:rsid w:val="00B77EF1"/>
    <w:rsid w:val="00B85001"/>
    <w:rsid w:val="00B85D31"/>
    <w:rsid w:val="00B87E18"/>
    <w:rsid w:val="00BA231F"/>
    <w:rsid w:val="00BA3F2F"/>
    <w:rsid w:val="00BB5BB3"/>
    <w:rsid w:val="00BC1E56"/>
    <w:rsid w:val="00C01896"/>
    <w:rsid w:val="00C165DD"/>
    <w:rsid w:val="00C47096"/>
    <w:rsid w:val="00C668DB"/>
    <w:rsid w:val="00C70E38"/>
    <w:rsid w:val="00C84F0D"/>
    <w:rsid w:val="00C86BF3"/>
    <w:rsid w:val="00CE07F4"/>
    <w:rsid w:val="00CE3637"/>
    <w:rsid w:val="00D02636"/>
    <w:rsid w:val="00D30087"/>
    <w:rsid w:val="00D54A4B"/>
    <w:rsid w:val="00D7257D"/>
    <w:rsid w:val="00DA2B12"/>
    <w:rsid w:val="00DA339B"/>
    <w:rsid w:val="00DB6F6F"/>
    <w:rsid w:val="00DD242C"/>
    <w:rsid w:val="00DE6329"/>
    <w:rsid w:val="00E375CB"/>
    <w:rsid w:val="00E424E1"/>
    <w:rsid w:val="00E5319A"/>
    <w:rsid w:val="00E53F3E"/>
    <w:rsid w:val="00E61F10"/>
    <w:rsid w:val="00E705B2"/>
    <w:rsid w:val="00E82264"/>
    <w:rsid w:val="00EA040B"/>
    <w:rsid w:val="00EB6DF4"/>
    <w:rsid w:val="00EB7054"/>
    <w:rsid w:val="00ED735F"/>
    <w:rsid w:val="00F349DF"/>
    <w:rsid w:val="00F4298D"/>
    <w:rsid w:val="00F44A81"/>
    <w:rsid w:val="00F54D6B"/>
    <w:rsid w:val="00FD3E4F"/>
    <w:rsid w:val="03BD7A21"/>
    <w:rsid w:val="2A6144CC"/>
    <w:rsid w:val="2D184542"/>
    <w:rsid w:val="34293FA8"/>
    <w:rsid w:val="35132F06"/>
    <w:rsid w:val="359027A9"/>
    <w:rsid w:val="393C29B8"/>
    <w:rsid w:val="41644E93"/>
    <w:rsid w:val="41BD5204"/>
    <w:rsid w:val="4AF33CC3"/>
    <w:rsid w:val="5D1C1355"/>
    <w:rsid w:val="74B11819"/>
    <w:rsid w:val="773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1D273"/>
  <w15:docId w15:val="{BCB8C586-FFBD-404B-A4F1-2593F11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</w:pPr>
  </w:style>
  <w:style w:type="paragraph" w:styleId="Kopfzeile">
    <w:name w:val="header"/>
    <w:basedOn w:val="Standard"/>
    <w:link w:val="KopfzeileZchn"/>
    <w:uiPriority w:val="99"/>
    <w:unhideWhenUsed/>
    <w:qFormat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</w:style>
  <w:style w:type="character" w:styleId="Zeilennummer">
    <w:name w:val="line number"/>
    <w:basedOn w:val="Absatz-Standardschriftart"/>
    <w:uiPriority w:val="99"/>
    <w:semiHidden/>
    <w:unhideWhenUsed/>
    <w:rsid w:val="00B7747F"/>
  </w:style>
  <w:style w:type="table" w:styleId="Tabellenraster">
    <w:name w:val="Table Grid"/>
    <w:basedOn w:val="NormaleTabelle"/>
    <w:uiPriority w:val="39"/>
    <w:rsid w:val="00B7747F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Lau</dc:creator>
  <cp:lastModifiedBy>Frederic Liu</cp:lastModifiedBy>
  <cp:revision>8</cp:revision>
  <dcterms:created xsi:type="dcterms:W3CDTF">2022-04-21T05:09:00Z</dcterms:created>
  <dcterms:modified xsi:type="dcterms:W3CDTF">2022-05-30T09:51:00Z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58D9B44A90A042859BAECD08DCF650B1</vt:lpwstr>
  </property>
</Properties>
</file>