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F480" w14:textId="77777777" w:rsidR="00734AD6" w:rsidRPr="00D67ED1" w:rsidRDefault="00734AD6" w:rsidP="00734AD6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liberty</w:t>
      </w:r>
      <w:proofErr w:type="spellEnd"/>
      <w:r w:rsidRPr="00D67ED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zh-CN"/>
        </w:rPr>
        <w:t>/</w:t>
      </w:r>
      <w:r w:rsidRPr="00721DA8">
        <w:rPr>
          <w:rFonts w:ascii="Songti TC" w:eastAsia="Songti TC" w:hAnsi="Songti TC" w:cs="Times New Roman"/>
          <w:b/>
          <w:bCs/>
          <w:color w:val="000000" w:themeColor="text1"/>
          <w:sz w:val="32"/>
          <w:szCs w:val="32"/>
          <w:lang w:eastAsia="zh-CN"/>
        </w:rPr>
        <w:t>自由</w:t>
      </w:r>
      <w:r w:rsidRPr="00D67ED1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>(</w:t>
      </w:r>
      <w:proofErr w:type="spellStart"/>
      <w:r w:rsidRPr="00D67ED1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>Zì</w:t>
      </w:r>
      <w:proofErr w:type="spellEnd"/>
      <w:r w:rsidRPr="00D67ED1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 xml:space="preserve"> </w:t>
      </w:r>
      <w:proofErr w:type="spellStart"/>
      <w:r w:rsidRPr="00D67ED1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>Yóu</w:t>
      </w:r>
      <w:proofErr w:type="spellEnd"/>
      <w:r w:rsidRPr="00D67ED1">
        <w:rPr>
          <w:rFonts w:ascii="Times New Roman" w:eastAsia="SimSun" w:hAnsi="Times New Roman" w:cs="Times New Roman"/>
          <w:b/>
          <w:bCs/>
          <w:color w:val="000000" w:themeColor="text1"/>
          <w:sz w:val="32"/>
          <w:szCs w:val="32"/>
          <w:lang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4AD6" w14:paraId="60958E21" w14:textId="77777777" w:rsidTr="004D2DA3">
        <w:trPr>
          <w:jc w:val="center"/>
        </w:trPr>
        <w:tc>
          <w:tcPr>
            <w:tcW w:w="3020" w:type="dxa"/>
          </w:tcPr>
          <w:p w14:paraId="4486C2D1" w14:textId="77777777" w:rsidR="00734AD6" w:rsidRPr="00B338D5" w:rsidRDefault="00734AD6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21" w:type="dxa"/>
          </w:tcPr>
          <w:p w14:paraId="00ECB07C" w14:textId="77777777" w:rsidR="00734AD6" w:rsidRPr="00B338D5" w:rsidRDefault="00734AD6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BAI Gang, </w:t>
            </w:r>
            <w:r w:rsidRPr="009638A1">
              <w:rPr>
                <w:rFonts w:ascii="Times" w:hAnsi="Times"/>
                <w:lang w:val="en-GB"/>
              </w:rPr>
              <w:t>Eri</w:t>
            </w:r>
            <w:r>
              <w:rPr>
                <w:rFonts w:ascii="Times" w:hAnsi="Times"/>
                <w:lang w:val="en-GB"/>
              </w:rPr>
              <w:t>k</w:t>
            </w:r>
            <w:r w:rsidRPr="009638A1">
              <w:rPr>
                <w:rFonts w:ascii="Times" w:hAnsi="Times"/>
                <w:lang w:val="en-GB"/>
              </w:rPr>
              <w:t xml:space="preserve"> </w:t>
            </w:r>
            <w:proofErr w:type="spellStart"/>
            <w:r w:rsidRPr="009638A1">
              <w:rPr>
                <w:rFonts w:ascii="Times" w:hAnsi="Times"/>
                <w:lang w:val="en-GB"/>
              </w:rPr>
              <w:t>Guignard</w:t>
            </w:r>
            <w:proofErr w:type="spellEnd"/>
          </w:p>
        </w:tc>
        <w:tc>
          <w:tcPr>
            <w:tcW w:w="3021" w:type="dxa"/>
          </w:tcPr>
          <w:p w14:paraId="133B2F62" w14:textId="77777777" w:rsidR="00734AD6" w:rsidRPr="00B338D5" w:rsidRDefault="00734AD6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Mar 2022</w:t>
            </w:r>
          </w:p>
        </w:tc>
      </w:tr>
    </w:tbl>
    <w:p w14:paraId="360DAD5F" w14:textId="5E6AAE59" w:rsidR="00FE2274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自由的多维度概念，有着丰富的历史和古老的根源。</w:t>
      </w:r>
    </w:p>
    <w:p w14:paraId="47C30AEF" w14:textId="77777777" w:rsidR="009638A1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首先，自古以来，它就与一个共同体的集体自由有关，无论是村庄、民族抑或是国家。 它对诸形式的奴隶制，以及新近的强迫劳动和殖民主义，都有着彻头彻尾的负面价值。</w:t>
      </w:r>
    </w:p>
    <w:p w14:paraId="50590AD2" w14:textId="55F9B5CD" w:rsidR="009638A1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  <w:lang w:val="en-GB"/>
        </w:rPr>
        <w:t xml:space="preserve">1648 </w:t>
      </w:r>
      <w:r w:rsidRPr="00734AD6">
        <w:rPr>
          <w:rFonts w:ascii="Songti TC" w:eastAsia="Songti TC" w:hAnsi="Songti TC" w:cs="SimSun"/>
          <w:sz w:val="24"/>
          <w:szCs w:val="24"/>
        </w:rPr>
        <w:t>年的《威斯特伐利亚条约》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(The Treaty of Westphalia</w:t>
      </w:r>
      <w:r w:rsidR="009512A4" w:rsidRPr="00734AD6">
        <w:rPr>
          <w:rFonts w:ascii="Songti TC" w:eastAsia="Songti TC" w:hAnsi="Songti TC" w:cs="SimSun" w:hint="eastAsia"/>
          <w:sz w:val="24"/>
          <w:szCs w:val="24"/>
          <w:lang w:val="en-GB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载明了一项国际原则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根据该原则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每个国家都对其领土拥有专属主权。同时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为了避免内部冲突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尽管根据教宗格拉修斯</w:t>
      </w:r>
      <w:r w:rsidR="009512A4" w:rsidRPr="00734AD6">
        <w:rPr>
          <w:rFonts w:ascii="Songti TC" w:eastAsia="Songti TC" w:hAnsi="Songti TC" w:cs="SimSun" w:hint="eastAsia"/>
          <w:sz w:val="24"/>
          <w:szCs w:val="24"/>
          <w:lang w:val="en-GB"/>
        </w:rPr>
        <w:t>（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Gelasius</w:t>
      </w:r>
      <w:r w:rsidR="009512A4" w:rsidRPr="00734AD6">
        <w:rPr>
          <w:rFonts w:ascii="Songti TC" w:eastAsia="Songti TC" w:hAnsi="Songti TC" w:cs="SimSun" w:hint="eastAsia"/>
          <w:sz w:val="24"/>
          <w:szCs w:val="24"/>
          <w:lang w:val="en-GB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的意见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他早在第三世纪就希望政教严格分离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但</w:t>
      </w:r>
      <w:r w:rsidRPr="00734AD6">
        <w:rPr>
          <w:rFonts w:ascii="Songti TC" w:eastAsia="Songti TC" w:hAnsi="Songti TC" w:cs="SimSun"/>
          <w:i/>
          <w:iCs/>
          <w:sz w:val="24"/>
          <w:szCs w:val="24"/>
        </w:rPr>
        <w:t>教随君定</w:t>
      </w:r>
      <w:r w:rsidR="009512A4" w:rsidRPr="00734AD6">
        <w:rPr>
          <w:rFonts w:ascii="Songti TC" w:eastAsia="Songti TC" w:hAnsi="Songti TC" w:cs="SimSun" w:hint="eastAsia"/>
          <w:sz w:val="24"/>
          <w:szCs w:val="24"/>
          <w:lang w:val="en-GB"/>
        </w:rPr>
        <w:t>（</w:t>
      </w:r>
      <w:proofErr w:type="spellStart"/>
      <w:r w:rsidRPr="00734AD6">
        <w:rPr>
          <w:rFonts w:ascii="Songti TC" w:eastAsia="Songti TC" w:hAnsi="Songti TC" w:cs="SimSun"/>
          <w:sz w:val="24"/>
          <w:szCs w:val="24"/>
          <w:lang w:val="en-GB"/>
        </w:rPr>
        <w:t>cujus</w:t>
      </w:r>
      <w:proofErr w:type="spellEnd"/>
      <w:r w:rsidRPr="00734AD6">
        <w:rPr>
          <w:rFonts w:ascii="Songti TC" w:eastAsia="Songti TC" w:hAnsi="Songti TC" w:cs="SimSun"/>
          <w:sz w:val="24"/>
          <w:szCs w:val="24"/>
          <w:lang w:val="en-GB"/>
        </w:rPr>
        <w:t xml:space="preserve"> </w:t>
      </w:r>
      <w:proofErr w:type="spellStart"/>
      <w:r w:rsidRPr="00734AD6">
        <w:rPr>
          <w:rFonts w:ascii="Songti TC" w:eastAsia="Songti TC" w:hAnsi="Songti TC" w:cs="SimSun"/>
          <w:sz w:val="24"/>
          <w:szCs w:val="24"/>
          <w:lang w:val="en-GB"/>
        </w:rPr>
        <w:t>regio</w:t>
      </w:r>
      <w:proofErr w:type="spellEnd"/>
      <w:r w:rsidRPr="00734AD6">
        <w:rPr>
          <w:rFonts w:ascii="Songti TC" w:eastAsia="Songti TC" w:hAnsi="Songti TC" w:cs="SimSun"/>
          <w:sz w:val="24"/>
          <w:szCs w:val="24"/>
          <w:lang w:val="en-GB"/>
        </w:rPr>
        <w:t xml:space="preserve">, </w:t>
      </w:r>
      <w:proofErr w:type="spellStart"/>
      <w:r w:rsidRPr="00734AD6">
        <w:rPr>
          <w:rFonts w:ascii="Songti TC" w:eastAsia="Songti TC" w:hAnsi="Songti TC" w:cs="SimSun"/>
          <w:sz w:val="24"/>
          <w:szCs w:val="24"/>
          <w:lang w:val="en-GB"/>
        </w:rPr>
        <w:t>ejus</w:t>
      </w:r>
      <w:proofErr w:type="spellEnd"/>
      <w:r w:rsidRPr="00734AD6">
        <w:rPr>
          <w:rFonts w:ascii="Songti TC" w:eastAsia="Songti TC" w:hAnsi="Songti TC" w:cs="SimSun"/>
          <w:sz w:val="24"/>
          <w:szCs w:val="24"/>
          <w:lang w:val="en-GB"/>
        </w:rPr>
        <w:t xml:space="preserve"> </w:t>
      </w:r>
      <w:proofErr w:type="spellStart"/>
      <w:r w:rsidRPr="00734AD6">
        <w:rPr>
          <w:rFonts w:ascii="Songti TC" w:eastAsia="Songti TC" w:hAnsi="Songti TC" w:cs="SimSun"/>
          <w:sz w:val="24"/>
          <w:szCs w:val="24"/>
          <w:lang w:val="en-GB"/>
        </w:rPr>
        <w:t>religio</w:t>
      </w:r>
      <w:proofErr w:type="spellEnd"/>
      <w:r w:rsidR="009512A4" w:rsidRPr="00734AD6">
        <w:rPr>
          <w:rFonts w:ascii="Songti TC" w:eastAsia="Songti TC" w:hAnsi="Songti TC" w:cs="SimSun" w:hint="eastAsia"/>
          <w:sz w:val="24"/>
          <w:szCs w:val="24"/>
          <w:lang w:val="en-GB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的原则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，</w:t>
      </w:r>
      <w:r w:rsidRPr="00734AD6">
        <w:rPr>
          <w:rFonts w:ascii="Songti TC" w:eastAsia="Songti TC" w:hAnsi="Songti TC" w:cs="SimSun"/>
          <w:sz w:val="24"/>
          <w:szCs w:val="24"/>
        </w:rPr>
        <w:t>即每个国家都有自己的宗教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（</w:t>
      </w:r>
      <w:r w:rsidRPr="00734AD6">
        <w:rPr>
          <w:rFonts w:ascii="Songti TC" w:eastAsia="Songti TC" w:hAnsi="Songti TC" w:cs="SimSun"/>
          <w:sz w:val="24"/>
          <w:szCs w:val="24"/>
        </w:rPr>
        <w:t>这一原则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被确立了。</w:t>
      </w:r>
      <w:r w:rsidRPr="00734AD6">
        <w:rPr>
          <w:rFonts w:ascii="Songti TC" w:eastAsia="Songti TC" w:hAnsi="Songti TC" w:cs="SimSun"/>
          <w:sz w:val="24"/>
          <w:szCs w:val="24"/>
          <w:lang w:val="en-GB"/>
        </w:rPr>
        <w:t xml:space="preserve"> </w:t>
      </w:r>
      <w:r w:rsidRPr="00734AD6">
        <w:rPr>
          <w:rFonts w:ascii="Songti TC" w:eastAsia="Songti TC" w:hAnsi="Songti TC" w:cs="SimSun"/>
          <w:sz w:val="24"/>
          <w:szCs w:val="24"/>
        </w:rPr>
        <w:t>随着新教的出现，自由的概念再次得到丰富，这里并非没有激烈的冲突，其中有一价值观从此变得举足轻重，即个人的良心和宗教自由，因此，（它）承认一个民族共同体，可以有不同的信仰，而不同的组成部分亦能得到尊重。时至 18 世纪，伴随着启蒙运动，人类又增添了意见、企业和贸易的自由。因此，1789 年法国的《人权和公民权宣言》第 11 条规定。“思想和观点的自由交流，是人类最宝贵的权利之一：故而每个公民都可以自由地言谈、写作和印刷，但在法律规定的，滥用这种自由的情形下除外”。企业自由则源于第 4 条，该条规定：“自由在于能够做不伤害他人的所有事情”。</w:t>
      </w:r>
    </w:p>
    <w:p w14:paraId="678408D2" w14:textId="2B5E709E" w:rsidR="009638A1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自第二次世界大战结束以来，即使出现了新的提议，这些自由依旧是自由概念的核心。在经济领域，伴随着旨在限制国家干预的盎格鲁-撒克逊新自由主义学说的发展，“自由放任”(laissez faire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 xml:space="preserve"> 被认为是确保个人消费者所渴求的，财富“最佳”分配的最好方式。而非自由主义的倡导者们则对此提出异议，他们反而希望加强民族国家和民选多数的权力。在社会领域，则伴随着各类或多或少合法的少数群体的要求的激增，以及最后，在法律领域，还伴随着人权、投诉和法院的膨胀......。</w:t>
      </w:r>
    </w:p>
    <w:p w14:paraId="162C7B8D" w14:textId="155B19D9" w:rsidR="008C7640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无论如何，自由概念的核心仍然是这两项基本权利：由公民共同体集体保障的自由，以及最终由法律保障的个人自由，也即它的根本组成部分：表达和信仰的自由。</w:t>
      </w:r>
    </w:p>
    <w:p w14:paraId="438C899E" w14:textId="38327CBB" w:rsidR="00FE2274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在中国和印度的古代传统中，有一些与现代意义上的自由相似的概念，但又有微妙的差别，如中国的“逍遥”和梵语中的“自在”(īśvara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，它们与个人的心灵和精神修养的领域更为相关。</w:t>
      </w:r>
    </w:p>
    <w:p w14:paraId="0188517D" w14:textId="16B6AD40" w:rsidR="00FE2274" w:rsidRPr="00734AD6" w:rsidRDefault="005903DA" w:rsidP="009638A1">
      <w:pPr>
        <w:spacing w:before="120" w:after="120" w:line="240" w:lineRule="auto"/>
        <w:jc w:val="both"/>
        <w:rPr>
          <w:rFonts w:ascii="Songti TC" w:eastAsia="Songti TC" w:hAnsi="Songti TC"/>
          <w:sz w:val="24"/>
          <w:szCs w:val="24"/>
          <w:lang w:val="en-GB"/>
        </w:rPr>
      </w:pPr>
      <w:r w:rsidRPr="00734AD6">
        <w:rPr>
          <w:rFonts w:ascii="Songti TC" w:eastAsia="Songti TC" w:hAnsi="Songti TC" w:cs="SimSun"/>
          <w:sz w:val="24"/>
          <w:szCs w:val="24"/>
        </w:rPr>
        <w:t>自古希腊以降，自由的概念往往与一种特殊的教育联系在一起，它使人能具有与自由相配的美德和精神状态。这种教育，或者说希腊文化的理念，被希腊人称为派地亚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（</w:t>
      </w:r>
      <w:r w:rsidRPr="00734AD6">
        <w:rPr>
          <w:rFonts w:ascii="Songti TC" w:eastAsia="Songti TC" w:hAnsi="Songti TC" w:cs="SimSun"/>
          <w:sz w:val="24"/>
          <w:szCs w:val="24"/>
        </w:rPr>
        <w:t>paideia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。在我们这个时代，对自由概念的思考和讨论，依然需要相符的诸种教育</w:t>
      </w:r>
      <w:r w:rsidRPr="00734AD6">
        <w:rPr>
          <w:rFonts w:ascii="Songti TC" w:eastAsia="Songti TC" w:hAnsi="Songti TC" w:cs="SimSun"/>
          <w:sz w:val="24"/>
          <w:szCs w:val="24"/>
        </w:rPr>
        <w:lastRenderedPageBreak/>
        <w:t>形式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（</w:t>
      </w:r>
      <w:r w:rsidRPr="00734AD6">
        <w:rPr>
          <w:rFonts w:ascii="Songti TC" w:eastAsia="Songti TC" w:hAnsi="Songti TC" w:cs="SimSun"/>
          <w:sz w:val="24"/>
          <w:szCs w:val="24"/>
        </w:rPr>
        <w:t>educations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（</w:t>
      </w:r>
      <w:r w:rsidRPr="00734AD6">
        <w:rPr>
          <w:rFonts w:ascii="Songti TC" w:eastAsia="Songti TC" w:hAnsi="Songti TC" w:cs="SimSun"/>
          <w:i/>
          <w:iCs/>
          <w:sz w:val="24"/>
          <w:szCs w:val="24"/>
        </w:rPr>
        <w:t>诸种派地亚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（</w:t>
      </w:r>
      <w:r w:rsidRPr="00734AD6">
        <w:rPr>
          <w:rFonts w:ascii="Songti TC" w:eastAsia="Songti TC" w:hAnsi="Songti TC" w:cs="SimSun"/>
          <w:sz w:val="24"/>
          <w:szCs w:val="24"/>
        </w:rPr>
        <w:t>paideias</w:t>
      </w:r>
      <w:r w:rsidR="009512A4" w:rsidRPr="00734AD6">
        <w:rPr>
          <w:rFonts w:ascii="Songti TC" w:eastAsia="Songti TC" w:hAnsi="Songti TC" w:cs="SimSun" w:hint="eastAsia"/>
          <w:sz w:val="24"/>
          <w:szCs w:val="24"/>
        </w:rPr>
        <w:t>）</w:t>
      </w:r>
      <w:r w:rsidRPr="00734AD6">
        <w:rPr>
          <w:rFonts w:ascii="Songti TC" w:eastAsia="Songti TC" w:hAnsi="Songti TC" w:cs="SimSun"/>
          <w:sz w:val="24"/>
          <w:szCs w:val="24"/>
        </w:rPr>
        <w:t>），它不再应该只源自于任何单一传统的范式，而应根植于各文明的深处。</w:t>
      </w:r>
    </w:p>
    <w:sectPr w:rsidR="00FE2274" w:rsidRPr="00734AD6" w:rsidSect="00734AD6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74"/>
    <w:rsid w:val="00002B1B"/>
    <w:rsid w:val="000858B4"/>
    <w:rsid w:val="0029115D"/>
    <w:rsid w:val="003627B6"/>
    <w:rsid w:val="003A7CE4"/>
    <w:rsid w:val="003D107E"/>
    <w:rsid w:val="00471354"/>
    <w:rsid w:val="005903DA"/>
    <w:rsid w:val="00721DA8"/>
    <w:rsid w:val="00734AD6"/>
    <w:rsid w:val="008C7640"/>
    <w:rsid w:val="009512A4"/>
    <w:rsid w:val="009638A1"/>
    <w:rsid w:val="00B338D5"/>
    <w:rsid w:val="00B722D5"/>
    <w:rsid w:val="00D67ED1"/>
    <w:rsid w:val="00E0013B"/>
    <w:rsid w:val="00E5774B"/>
    <w:rsid w:val="00E859ED"/>
    <w:rsid w:val="00F57F5E"/>
    <w:rsid w:val="00F76AFA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30CB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38A1"/>
    <w:pPr>
      <w:spacing w:after="0" w:line="240" w:lineRule="auto"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29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Reichmann, Tinka</dc:creator>
  <cp:lastModifiedBy>Frederic Liu</cp:lastModifiedBy>
  <cp:revision>15</cp:revision>
  <dcterms:created xsi:type="dcterms:W3CDTF">2022-03-21T07:12:00Z</dcterms:created>
  <dcterms:modified xsi:type="dcterms:W3CDTF">2022-06-14T10:02:00Z</dcterms:modified>
</cp:coreProperties>
</file>