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91C5" w14:textId="77777777" w:rsidR="00694030" w:rsidRPr="00180661" w:rsidRDefault="00694030" w:rsidP="00694030">
      <w:pPr>
        <w:spacing w:before="120" w:after="12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 w:rsidRPr="008E0907">
        <w:rPr>
          <w:rFonts w:ascii="Times" w:hAnsi="Times"/>
          <w:b/>
          <w:bCs/>
          <w:sz w:val="32"/>
          <w:szCs w:val="32"/>
        </w:rPr>
        <w:t>body</w:t>
      </w:r>
      <w:r w:rsidRPr="00180661">
        <w:rPr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身</w:t>
      </w:r>
      <w:r w:rsidRPr="00180661">
        <w:rPr>
          <w:rFonts w:ascii="Times" w:eastAsia="Microsoft YaHei" w:hAnsi="Times"/>
          <w:b/>
          <w:bCs/>
          <w:sz w:val="32"/>
          <w:szCs w:val="32"/>
        </w:rPr>
        <w:t>(</w:t>
      </w:r>
      <w:proofErr w:type="spellStart"/>
      <w:r w:rsidRPr="00180661">
        <w:rPr>
          <w:rFonts w:ascii="Times" w:eastAsia="Microsoft YaHei" w:hAnsi="Times"/>
          <w:b/>
          <w:bCs/>
          <w:sz w:val="32"/>
          <w:szCs w:val="32"/>
        </w:rPr>
        <w:t>Shēn</w:t>
      </w:r>
      <w:proofErr w:type="spellEnd"/>
      <w:r w:rsidRPr="00180661">
        <w:rPr>
          <w:rFonts w:ascii="Times" w:eastAsia="Microsoft YaHei" w:hAnsi="Times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2787"/>
        <w:gridCol w:w="2726"/>
      </w:tblGrid>
      <w:tr w:rsidR="00694030" w14:paraId="53FB91D3" w14:textId="77777777" w:rsidTr="00A03527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2864352B" w14:textId="193B0C9E" w:rsidR="00694030" w:rsidRPr="00A7037A" w:rsidRDefault="00694030" w:rsidP="00A03527">
            <w:pPr>
              <w:jc w:val="center"/>
              <w:rPr>
                <w:rFonts w:ascii="Times" w:eastAsia="DengXian" w:hAnsi="Time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" w:eastAsia="DengXian" w:hAnsi="Times"/>
              </w:rPr>
              <w:t>Chinese</w:t>
            </w:r>
            <w:r w:rsidRPr="00A7037A">
              <w:rPr>
                <w:rFonts w:ascii="Times" w:eastAsia="DengXian" w:hAnsi="Times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27587D2D" w14:textId="42D59349" w:rsidR="00694030" w:rsidRPr="00A7037A" w:rsidRDefault="00694030" w:rsidP="00A03527">
            <w:pPr>
              <w:jc w:val="center"/>
              <w:rPr>
                <w:rFonts w:ascii="Times" w:eastAsia="DengXian" w:hAnsi="Times"/>
                <w:lang w:val="de-DE"/>
              </w:rPr>
            </w:pPr>
            <w:r>
              <w:rPr>
                <w:rFonts w:ascii="Times" w:eastAsia="DengXian" w:hAnsi="Times"/>
              </w:rPr>
              <w:t xml:space="preserve">SUN </w:t>
            </w:r>
            <w:proofErr w:type="spellStart"/>
            <w:r>
              <w:rPr>
                <w:rFonts w:ascii="Times" w:eastAsia="DengXian" w:hAnsi="Times"/>
              </w:rPr>
              <w:t>Xiangchen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8C6F6ED" w14:textId="0129D94B" w:rsidR="00694030" w:rsidRPr="00A7037A" w:rsidRDefault="00694030" w:rsidP="00A03527">
            <w:pPr>
              <w:jc w:val="center"/>
              <w:rPr>
                <w:rFonts w:ascii="Times" w:eastAsia="DengXian" w:hAnsi="Times"/>
              </w:rPr>
            </w:pPr>
            <w:r>
              <w:rPr>
                <w:rFonts w:ascii="Times" w:eastAsia="DengXian" w:hAnsi="Times"/>
              </w:rPr>
              <w:t>21</w:t>
            </w:r>
            <w:r w:rsidRPr="00A7037A">
              <w:rPr>
                <w:rFonts w:ascii="Times" w:eastAsia="DengXian" w:hAnsi="Times"/>
              </w:rPr>
              <w:t xml:space="preserve"> Apr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285597CA" w14:textId="77777777" w:rsidR="00330736" w:rsidRPr="00694030" w:rsidRDefault="003D4613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汉字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“身”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在写法上指人的整个身躯，也学者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指出“身”</w:t>
      </w:r>
      <w:r w:rsidRPr="00694030">
        <w:rPr>
          <w:rFonts w:ascii="Songti TC" w:eastAsia="Songti TC" w:hAnsi="Songti TC" w:hint="eastAsia"/>
          <w:sz w:val="24"/>
          <w:szCs w:val="24"/>
        </w:rPr>
        <w:t>字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像人怀孕在身，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《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诗经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》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中有云“大妊有身”。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”除了身体的意思，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同时也有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指称“自己”</w:t>
      </w:r>
      <w:r w:rsidRPr="00694030">
        <w:rPr>
          <w:rFonts w:ascii="Songti TC" w:eastAsia="Songti TC" w:hAnsi="Songti TC" w:hint="eastAsia"/>
          <w:sz w:val="24"/>
          <w:szCs w:val="24"/>
        </w:rPr>
        <w:t>以及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“</w:t>
      </w:r>
      <w:r w:rsidRPr="00694030">
        <w:rPr>
          <w:rFonts w:ascii="Songti TC" w:eastAsia="Songti TC" w:hAnsi="Songti TC" w:hint="eastAsia"/>
          <w:sz w:val="24"/>
          <w:szCs w:val="24"/>
        </w:rPr>
        <w:t>亲自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”</w:t>
      </w:r>
      <w:r w:rsidRPr="00694030">
        <w:rPr>
          <w:rFonts w:ascii="Songti TC" w:eastAsia="Songti TC" w:hAnsi="Songti TC" w:hint="eastAsia"/>
          <w:sz w:val="24"/>
          <w:szCs w:val="24"/>
        </w:rPr>
        <w:t>的意思，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在中国第一本辞书</w:t>
      </w:r>
      <w:r w:rsidR="006A3101" w:rsidRPr="00694030">
        <w:rPr>
          <w:rFonts w:ascii="Songti TC" w:eastAsia="Songti TC" w:hAnsi="Songti TC" w:hint="eastAsia"/>
          <w:sz w:val="24"/>
          <w:szCs w:val="24"/>
        </w:rPr>
        <w:t>《尔雅》中，以身训我，以身训亲，</w:t>
      </w:r>
      <w:r w:rsidRPr="00694030">
        <w:rPr>
          <w:rFonts w:ascii="Songti TC" w:eastAsia="Songti TC" w:hAnsi="Songti TC" w:hint="eastAsia"/>
          <w:sz w:val="24"/>
          <w:szCs w:val="24"/>
        </w:rPr>
        <w:t>这些意思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在此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都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不做解释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了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，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可以</w:t>
      </w:r>
      <w:r w:rsidR="009F4E33" w:rsidRPr="00694030">
        <w:rPr>
          <w:rFonts w:ascii="Songti TC" w:eastAsia="Songti TC" w:hAnsi="Songti TC" w:hint="eastAsia"/>
          <w:sz w:val="24"/>
          <w:szCs w:val="24"/>
        </w:rPr>
        <w:t>参见“己”的解释</w:t>
      </w:r>
      <w:r w:rsidR="007B7510" w:rsidRPr="00694030">
        <w:rPr>
          <w:rFonts w:ascii="Songti TC" w:eastAsia="Songti TC" w:hAnsi="Songti TC" w:hint="eastAsia"/>
          <w:sz w:val="24"/>
          <w:szCs w:val="24"/>
        </w:rPr>
        <w:t>；</w:t>
      </w:r>
      <w:r w:rsidR="00513E3B" w:rsidRPr="00694030">
        <w:rPr>
          <w:rFonts w:ascii="Songti TC" w:eastAsia="Songti TC" w:hAnsi="Songti TC" w:hint="eastAsia"/>
          <w:sz w:val="24"/>
          <w:szCs w:val="24"/>
        </w:rPr>
        <w:t>在中国佛教中，</w:t>
      </w:r>
      <w:r w:rsidR="007B7510" w:rsidRPr="00694030">
        <w:rPr>
          <w:rFonts w:ascii="Songti TC" w:eastAsia="Songti TC" w:hAnsi="Songti TC" w:hint="eastAsia"/>
          <w:sz w:val="24"/>
          <w:szCs w:val="24"/>
        </w:rPr>
        <w:t>“身”还表示身世轮回</w:t>
      </w:r>
      <w:r w:rsidR="00513E3B" w:rsidRPr="00694030">
        <w:rPr>
          <w:rFonts w:ascii="Songti TC" w:eastAsia="Songti TC" w:hAnsi="Songti TC" w:hint="eastAsia"/>
          <w:sz w:val="24"/>
          <w:szCs w:val="24"/>
        </w:rPr>
        <w:t>中的</w:t>
      </w:r>
      <w:r w:rsidR="007B7510" w:rsidRPr="00694030">
        <w:rPr>
          <w:rFonts w:ascii="Songti TC" w:eastAsia="Songti TC" w:hAnsi="Songti TC" w:hint="eastAsia"/>
          <w:sz w:val="24"/>
          <w:szCs w:val="24"/>
        </w:rPr>
        <w:t>“</w:t>
      </w:r>
      <w:r w:rsidR="00513E3B" w:rsidRPr="00694030">
        <w:rPr>
          <w:rFonts w:ascii="Songti TC" w:eastAsia="Songti TC" w:hAnsi="Songti TC" w:hint="eastAsia"/>
          <w:sz w:val="24"/>
          <w:szCs w:val="24"/>
        </w:rPr>
        <w:t>一世</w:t>
      </w:r>
      <w:r w:rsidR="007B7510" w:rsidRPr="00694030">
        <w:rPr>
          <w:rFonts w:ascii="Songti TC" w:eastAsia="Songti TC" w:hAnsi="Songti TC" w:hint="eastAsia"/>
          <w:sz w:val="24"/>
          <w:szCs w:val="24"/>
        </w:rPr>
        <w:t>”</w:t>
      </w:r>
      <w:r w:rsidR="00513E3B" w:rsidRPr="00694030">
        <w:rPr>
          <w:rFonts w:ascii="Songti TC" w:eastAsia="Songti TC" w:hAnsi="Songti TC" w:hint="eastAsia"/>
          <w:sz w:val="24"/>
          <w:szCs w:val="24"/>
        </w:rPr>
        <w:t>。</w:t>
      </w:r>
      <w:r w:rsidRPr="00694030">
        <w:rPr>
          <w:rFonts w:ascii="Songti TC" w:eastAsia="Songti TC" w:hAnsi="Songti TC" w:hint="eastAsia"/>
          <w:sz w:val="24"/>
          <w:szCs w:val="24"/>
        </w:rPr>
        <w:t>在汉字中与“身”相关的另一个字是“</w:t>
      </w:r>
      <w:r w:rsidR="00330736" w:rsidRPr="00694030">
        <w:rPr>
          <w:rFonts w:ascii="Songti TC" w:eastAsia="Songti TC" w:hAnsi="Songti TC" w:hint="eastAsia"/>
          <w:sz w:val="24"/>
          <w:szCs w:val="24"/>
        </w:rPr>
        <w:t>体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，“体”</w:t>
      </w:r>
      <w:r w:rsidRPr="00694030">
        <w:rPr>
          <w:rFonts w:ascii="Songti TC" w:eastAsia="Songti TC" w:hAnsi="Songti TC" w:hint="eastAsia"/>
          <w:sz w:val="24"/>
          <w:szCs w:val="24"/>
        </w:rPr>
        <w:t>在现代汉语中经常与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“</w:t>
      </w:r>
      <w:r w:rsidRPr="00694030">
        <w:rPr>
          <w:rFonts w:ascii="Songti TC" w:eastAsia="Songti TC" w:hAnsi="Songti TC" w:hint="eastAsia"/>
          <w:sz w:val="24"/>
          <w:szCs w:val="24"/>
        </w:rPr>
        <w:t>身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”合在一起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使用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用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来表示“身体”；“</w:t>
      </w:r>
      <w:r w:rsidRPr="00694030">
        <w:rPr>
          <w:rFonts w:ascii="Songti TC" w:eastAsia="Songti TC" w:hAnsi="Songti TC" w:hint="eastAsia"/>
          <w:sz w:val="24"/>
          <w:szCs w:val="24"/>
        </w:rPr>
        <w:t>体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”</w:t>
      </w:r>
      <w:r w:rsidRPr="00694030">
        <w:rPr>
          <w:rFonts w:ascii="Songti TC" w:eastAsia="Songti TC" w:hAnsi="Songti TC" w:hint="eastAsia"/>
          <w:sz w:val="24"/>
          <w:szCs w:val="24"/>
        </w:rPr>
        <w:t>除了身体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以及引申的“</w:t>
      </w:r>
      <w:r w:rsidR="00330736" w:rsidRPr="00694030">
        <w:rPr>
          <w:rFonts w:ascii="Songti TC" w:eastAsia="Songti TC" w:hAnsi="Songti TC" w:hint="eastAsia"/>
          <w:sz w:val="24"/>
          <w:szCs w:val="24"/>
        </w:rPr>
        <w:t>物体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”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意思</w:t>
      </w:r>
      <w:r w:rsidRPr="00694030">
        <w:rPr>
          <w:rFonts w:ascii="Songti TC" w:eastAsia="Songti TC" w:hAnsi="Songti TC" w:hint="eastAsia"/>
          <w:sz w:val="24"/>
          <w:szCs w:val="24"/>
        </w:rPr>
        <w:t>外</w:t>
      </w:r>
      <w:r w:rsidR="00330736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还</w:t>
      </w:r>
      <w:r w:rsidR="00330736" w:rsidRPr="00694030">
        <w:rPr>
          <w:rFonts w:ascii="Songti TC" w:eastAsia="Songti TC" w:hAnsi="Songti TC" w:hint="eastAsia"/>
          <w:sz w:val="24"/>
          <w:szCs w:val="24"/>
        </w:rPr>
        <w:t>有躬行</w:t>
      </w:r>
      <w:r w:rsidRPr="00694030">
        <w:rPr>
          <w:rFonts w:ascii="Songti TC" w:eastAsia="Songti TC" w:hAnsi="Songti TC" w:hint="eastAsia"/>
          <w:sz w:val="24"/>
          <w:szCs w:val="24"/>
        </w:rPr>
        <w:t>、体察、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体谅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等动词的意味</w:t>
      </w:r>
      <w:r w:rsidRPr="00694030">
        <w:rPr>
          <w:rFonts w:ascii="Songti TC" w:eastAsia="Songti TC" w:hAnsi="Songti TC" w:hint="eastAsia"/>
          <w:sz w:val="24"/>
          <w:szCs w:val="24"/>
        </w:rPr>
        <w:t>，强调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以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8D0602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去</w:t>
      </w:r>
      <w:r w:rsidR="008D0602" w:rsidRPr="00694030">
        <w:rPr>
          <w:rFonts w:ascii="Songti TC" w:eastAsia="Songti TC" w:hAnsi="Songti TC" w:hint="eastAsia"/>
          <w:sz w:val="24"/>
          <w:szCs w:val="24"/>
        </w:rPr>
        <w:t>感知时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，经常会</w:t>
      </w:r>
      <w:r w:rsidR="00C120BB" w:rsidRPr="00694030">
        <w:rPr>
          <w:rFonts w:ascii="Songti TC" w:eastAsia="Songti TC" w:hAnsi="Songti TC" w:hint="eastAsia"/>
          <w:sz w:val="24"/>
          <w:szCs w:val="24"/>
        </w:rPr>
        <w:t>用到这个字，</w:t>
      </w:r>
      <w:r w:rsidR="008D0602" w:rsidRPr="00694030">
        <w:rPr>
          <w:rFonts w:ascii="Songti TC" w:eastAsia="Songti TC" w:hAnsi="Songti TC" w:hint="eastAsia"/>
          <w:sz w:val="24"/>
          <w:szCs w:val="24"/>
        </w:rPr>
        <w:t>通过亲身实践</w:t>
      </w:r>
      <w:r w:rsidR="00C777A4" w:rsidRPr="00694030">
        <w:rPr>
          <w:rFonts w:ascii="Songti TC" w:eastAsia="Songti TC" w:hAnsi="Songti TC" w:hint="eastAsia"/>
          <w:sz w:val="24"/>
          <w:szCs w:val="24"/>
        </w:rPr>
        <w:t>来获得</w:t>
      </w:r>
      <w:r w:rsidR="008D0602" w:rsidRPr="00694030">
        <w:rPr>
          <w:rFonts w:ascii="Songti TC" w:eastAsia="Songti TC" w:hAnsi="Songti TC" w:hint="eastAsia"/>
          <w:sz w:val="24"/>
          <w:szCs w:val="24"/>
        </w:rPr>
        <w:t>经验。</w:t>
      </w:r>
    </w:p>
    <w:p w14:paraId="76ACDB59" w14:textId="77777777" w:rsidR="001F15F4" w:rsidRPr="00694030" w:rsidRDefault="006A3101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6666C6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6666C6" w:rsidRPr="00694030">
        <w:rPr>
          <w:rFonts w:ascii="Songti TC" w:eastAsia="Songti TC" w:hAnsi="Songti TC" w:hint="eastAsia"/>
          <w:sz w:val="24"/>
          <w:szCs w:val="24"/>
        </w:rPr>
        <w:t>在中国文化传统中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是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一个重要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概念，丝毫不亚于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6666C6" w:rsidRPr="00694030">
        <w:rPr>
          <w:rFonts w:ascii="Songti TC" w:eastAsia="Songti TC" w:hAnsi="Songti TC" w:hint="eastAsia"/>
          <w:sz w:val="24"/>
          <w:szCs w:val="24"/>
        </w:rPr>
        <w:t>心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6666C6" w:rsidRPr="00694030">
        <w:rPr>
          <w:rFonts w:ascii="Songti TC" w:eastAsia="Songti TC" w:hAnsi="Songti TC" w:hint="eastAsia"/>
          <w:sz w:val="24"/>
          <w:szCs w:val="24"/>
        </w:rPr>
        <w:t>的概念。</w:t>
      </w:r>
      <w:r w:rsidRPr="00694030">
        <w:rPr>
          <w:rFonts w:ascii="Songti TC" w:eastAsia="Songti TC" w:hAnsi="Songti TC" w:hint="eastAsia"/>
          <w:sz w:val="24"/>
          <w:szCs w:val="24"/>
        </w:rPr>
        <w:t>首先，就“</w:t>
      </w:r>
      <w:r w:rsidR="00B31932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B31932" w:rsidRPr="00694030">
        <w:rPr>
          <w:rFonts w:ascii="Songti TC" w:eastAsia="Songti TC" w:hAnsi="Songti TC" w:hint="eastAsia"/>
          <w:sz w:val="24"/>
          <w:szCs w:val="24"/>
        </w:rPr>
        <w:t>的来源</w:t>
      </w:r>
      <w:r w:rsidRPr="00694030">
        <w:rPr>
          <w:rFonts w:ascii="Songti TC" w:eastAsia="Songti TC" w:hAnsi="Songti TC" w:hint="eastAsia"/>
          <w:sz w:val="24"/>
          <w:szCs w:val="24"/>
        </w:rPr>
        <w:t>而言，中国文化传统并不强调“身”作为独立的个体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身体</w:t>
      </w:r>
      <w:r w:rsidRPr="00694030">
        <w:rPr>
          <w:rFonts w:ascii="Songti TC" w:eastAsia="Songti TC" w:hAnsi="Songti TC" w:hint="eastAsia"/>
          <w:sz w:val="24"/>
          <w:szCs w:val="24"/>
        </w:rPr>
        <w:t>，而是强调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“身”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来自于</w:t>
      </w:r>
      <w:r w:rsidRPr="00694030">
        <w:rPr>
          <w:rFonts w:ascii="Songti TC" w:eastAsia="Songti TC" w:hAnsi="Songti TC" w:hint="eastAsia"/>
          <w:sz w:val="24"/>
          <w:szCs w:val="24"/>
        </w:rPr>
        <w:t>父母。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孔子说</w:t>
      </w:r>
      <w:r w:rsidR="001F15F4" w:rsidRPr="00694030">
        <w:rPr>
          <w:rFonts w:ascii="Songti TC" w:eastAsia="Songti TC" w:hAnsi="Songti TC" w:hint="eastAsia"/>
          <w:sz w:val="24"/>
          <w:szCs w:val="24"/>
        </w:rPr>
        <w:t>：“身殁言立，身体发肤，受之父母，不敢毁伤，孝之始也。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”中国文化传统中，最主要的德性“孝”就体现了这种世代之间的关联</w:t>
      </w:r>
      <w:r w:rsidRPr="00694030">
        <w:rPr>
          <w:rFonts w:ascii="Songti TC" w:eastAsia="Songti TC" w:hAnsi="Songti TC" w:hint="eastAsia"/>
          <w:sz w:val="24"/>
          <w:szCs w:val="24"/>
        </w:rPr>
        <w:t>，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“</w:t>
      </w:r>
      <w:r w:rsidRPr="00694030">
        <w:rPr>
          <w:rFonts w:ascii="Songti TC" w:eastAsia="Songti TC" w:hAnsi="Songti TC" w:hint="eastAsia"/>
          <w:sz w:val="24"/>
          <w:szCs w:val="24"/>
        </w:rPr>
        <w:t>孝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”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字由“老”与“子”两个字构成，</w:t>
      </w:r>
      <w:r w:rsidRPr="00694030">
        <w:rPr>
          <w:rFonts w:ascii="Songti TC" w:eastAsia="Songti TC" w:hAnsi="Songti TC" w:hint="eastAsia"/>
          <w:sz w:val="24"/>
          <w:szCs w:val="24"/>
        </w:rPr>
        <w:t>“身”正体现了这种联结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。所以，在君子诸多敬重的对象中，对自己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“身”的敬重最为根本。孔子说：“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君子无不敬也，敬身为大。身也者，亲之枝也，敢不敬与？不能</w:t>
      </w:r>
      <w:r w:rsidR="0041443C" w:rsidRPr="00694030">
        <w:rPr>
          <w:rFonts w:ascii="Songti TC" w:eastAsia="Songti TC" w:hAnsi="Songti TC" w:hint="eastAsia"/>
          <w:sz w:val="24"/>
          <w:szCs w:val="24"/>
        </w:rPr>
        <w:t>敬其身，是伤其亲；伤其亲，是伤其本，伤其本，枝从而亡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。”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因为“身”是各种关系的枢纽。</w:t>
      </w:r>
    </w:p>
    <w:p w14:paraId="6067E3A9" w14:textId="77777777" w:rsidR="001372D2" w:rsidRPr="00694030" w:rsidRDefault="0041443C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其次，就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强调</w:t>
      </w:r>
      <w:r w:rsidR="00263571" w:rsidRPr="00694030">
        <w:rPr>
          <w:rFonts w:ascii="Songti TC" w:eastAsia="Songti TC" w:hAnsi="Songti TC" w:hint="eastAsia"/>
          <w:sz w:val="24"/>
          <w:szCs w:val="24"/>
        </w:rPr>
        <w:t>“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身</w:t>
      </w:r>
      <w:r w:rsidR="00263571" w:rsidRPr="00694030">
        <w:rPr>
          <w:rFonts w:ascii="Songti TC" w:eastAsia="Songti TC" w:hAnsi="Songti TC" w:hint="eastAsia"/>
          <w:sz w:val="24"/>
          <w:szCs w:val="24"/>
        </w:rPr>
        <w:t>”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来自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于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气</w:t>
      </w:r>
      <w:r w:rsidR="001E46BA" w:rsidRPr="00694030">
        <w:rPr>
          <w:rFonts w:ascii="Songti TC" w:eastAsia="Songti TC" w:hAnsi="Songti TC" w:hint="eastAsia"/>
          <w:sz w:val="24"/>
          <w:szCs w:val="24"/>
        </w:rPr>
        <w:t>。人之未生，此气蕴于父母，是为先天之元气，人之既生，则此气化于吾身，是为后天之元气。由此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“气”</w:t>
      </w:r>
      <w:r w:rsidR="001E46BA" w:rsidRPr="00694030">
        <w:rPr>
          <w:rFonts w:ascii="Songti TC" w:eastAsia="Songti TC" w:hAnsi="Songti TC" w:hint="eastAsia"/>
          <w:sz w:val="24"/>
          <w:szCs w:val="24"/>
        </w:rPr>
        <w:t>，将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对</w:t>
      </w:r>
      <w:r w:rsidR="001E46BA" w:rsidRPr="00694030">
        <w:rPr>
          <w:rFonts w:ascii="Songti TC" w:eastAsia="Songti TC" w:hAnsi="Songti TC" w:hint="eastAsia"/>
          <w:sz w:val="24"/>
          <w:szCs w:val="24"/>
        </w:rPr>
        <w:t>人“身”的理解与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宇宙万物的创生联系在一起。</w:t>
      </w:r>
      <w:r w:rsidR="00D85D8A" w:rsidRPr="00694030">
        <w:rPr>
          <w:rFonts w:ascii="Songti TC" w:eastAsia="Songti TC" w:hAnsi="Songti TC" w:hint="eastAsia"/>
          <w:sz w:val="24"/>
          <w:szCs w:val="24"/>
        </w:rPr>
        <w:t>按中国传统的哲学，万物都是从“气”中生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发</w:t>
      </w:r>
      <w:r w:rsidR="00D85D8A" w:rsidRPr="00694030">
        <w:rPr>
          <w:rFonts w:ascii="Songti TC" w:eastAsia="Songti TC" w:hAnsi="Songti TC" w:hint="eastAsia"/>
          <w:sz w:val="24"/>
          <w:szCs w:val="24"/>
        </w:rPr>
        <w:t>出来的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，同时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形气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也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构成人的身体</w:t>
      </w:r>
      <w:r w:rsidR="00D85D8A" w:rsidRPr="00694030">
        <w:rPr>
          <w:rFonts w:ascii="Songti TC" w:eastAsia="Songti TC" w:hAnsi="Songti TC" w:hint="eastAsia"/>
          <w:sz w:val="24"/>
          <w:szCs w:val="24"/>
        </w:rPr>
        <w:t>。按照《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管子·</w:t>
      </w:r>
      <w:r w:rsidR="00D85D8A" w:rsidRPr="00694030">
        <w:rPr>
          <w:rFonts w:ascii="Songti TC" w:eastAsia="Songti TC" w:hAnsi="Songti TC" w:hint="eastAsia"/>
          <w:sz w:val="24"/>
          <w:szCs w:val="24"/>
        </w:rPr>
        <w:t>内业》的说法：气之“精存自生，其外安</w:t>
      </w:r>
      <w:r w:rsidR="00D85D8A" w:rsidRPr="00694030">
        <w:rPr>
          <w:rFonts w:ascii="Songti TC" w:eastAsia="Songti TC" w:hAnsi="Songti TC" w:hint="eastAsia"/>
          <w:sz w:val="24"/>
          <w:szCs w:val="24"/>
        </w:rPr>
        <w:lastRenderedPageBreak/>
        <w:t>荣；内藏以为泉源，浩然和平，以为气渊。渊之不</w:t>
      </w:r>
      <w:r w:rsidR="009503F9" w:rsidRPr="00694030">
        <w:rPr>
          <w:rFonts w:ascii="Songti TC" w:eastAsia="Songti TC" w:hAnsi="Songti TC" w:hint="eastAsia"/>
          <w:sz w:val="24"/>
          <w:szCs w:val="24"/>
        </w:rPr>
        <w:t>涸，四体乃固，泉之不竭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，九窍遂通。</w:t>
      </w:r>
      <w:r w:rsidR="00D85D8A" w:rsidRPr="00694030">
        <w:rPr>
          <w:rFonts w:ascii="Songti TC" w:eastAsia="Songti TC" w:hAnsi="Songti TC" w:hint="eastAsia"/>
          <w:sz w:val="24"/>
          <w:szCs w:val="24"/>
        </w:rPr>
        <w:t>”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气的源泉不断、流动不涸支撑着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“</w:t>
      </w:r>
      <w:r w:rsidR="001372D2" w:rsidRPr="00694030">
        <w:rPr>
          <w:rFonts w:ascii="Songti TC" w:eastAsia="Songti TC" w:hAnsi="Songti TC" w:hint="eastAsia"/>
          <w:sz w:val="24"/>
          <w:szCs w:val="24"/>
        </w:rPr>
        <w:t>身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”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的生命。同时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“</w:t>
      </w:r>
      <w:r w:rsidR="001372D2" w:rsidRPr="00694030">
        <w:rPr>
          <w:rFonts w:ascii="Songti TC" w:eastAsia="Songti TC" w:hAnsi="Songti TC" w:hint="eastAsia"/>
          <w:sz w:val="24"/>
          <w:szCs w:val="24"/>
        </w:rPr>
        <w:t>气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”在</w:t>
      </w:r>
      <w:r w:rsidR="001372D2" w:rsidRPr="00694030">
        <w:rPr>
          <w:rFonts w:ascii="Songti TC" w:eastAsia="Songti TC" w:hAnsi="Songti TC" w:hint="eastAsia"/>
          <w:sz w:val="24"/>
          <w:szCs w:val="24"/>
        </w:rPr>
        <w:t>身体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的流动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，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也能达于身体的外表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，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于是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可以通过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“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望闻问切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”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来</w:t>
      </w:r>
      <w:r w:rsidR="00917152" w:rsidRPr="00694030">
        <w:rPr>
          <w:rFonts w:ascii="Songti TC" w:eastAsia="Songti TC" w:hAnsi="Songti TC" w:hint="eastAsia"/>
          <w:sz w:val="24"/>
          <w:szCs w:val="24"/>
        </w:rPr>
        <w:t>加以诊断，中医就是根据“气”来平衡和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治疗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身体</w:t>
      </w:r>
      <w:r w:rsidR="009E68AC" w:rsidRPr="00694030">
        <w:rPr>
          <w:rFonts w:ascii="Songti TC" w:eastAsia="Songti TC" w:hAnsi="Songti TC" w:hint="eastAsia"/>
          <w:sz w:val="24"/>
          <w:szCs w:val="24"/>
        </w:rPr>
        <w:t>的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。</w:t>
      </w:r>
    </w:p>
    <w:p w14:paraId="0C95ADD4" w14:textId="77777777" w:rsidR="007162C3" w:rsidRPr="00694030" w:rsidRDefault="009E68AC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再者，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在中国文化传统中，身</w:t>
      </w:r>
      <w:r w:rsidR="002C6D96" w:rsidRPr="00694030">
        <w:rPr>
          <w:rFonts w:ascii="Songti TC" w:eastAsia="Songti TC" w:hAnsi="Songti TC" w:hint="eastAsia"/>
          <w:sz w:val="24"/>
          <w:szCs w:val="24"/>
        </w:rPr>
        <w:t>与心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是</w:t>
      </w:r>
      <w:r w:rsidR="002C6D96" w:rsidRPr="00694030">
        <w:rPr>
          <w:rFonts w:ascii="Songti TC" w:eastAsia="Songti TC" w:hAnsi="Songti TC" w:hint="eastAsia"/>
          <w:sz w:val="24"/>
          <w:szCs w:val="24"/>
        </w:rPr>
        <w:t>不分裂的，强调身心</w:t>
      </w:r>
      <w:r w:rsidRPr="00694030">
        <w:rPr>
          <w:rFonts w:ascii="Songti TC" w:eastAsia="Songti TC" w:hAnsi="Songti TC" w:hint="eastAsia"/>
          <w:sz w:val="24"/>
          <w:szCs w:val="24"/>
        </w:rPr>
        <w:t>一</w:t>
      </w:r>
      <w:r w:rsidR="002C6D96" w:rsidRPr="00694030">
        <w:rPr>
          <w:rFonts w:ascii="Songti TC" w:eastAsia="Songti TC" w:hAnsi="Songti TC" w:hint="eastAsia"/>
          <w:sz w:val="24"/>
          <w:szCs w:val="24"/>
        </w:rPr>
        <w:t>如。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身体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并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不是我的所有物</w:t>
      </w:r>
      <w:r w:rsidR="002C6D96" w:rsidRPr="00694030">
        <w:rPr>
          <w:rFonts w:ascii="Songti TC" w:eastAsia="Songti TC" w:hAnsi="Songti TC" w:hint="eastAsia"/>
          <w:sz w:val="24"/>
          <w:szCs w:val="24"/>
        </w:rPr>
        <w:t>，我就是我的身体，但有内外之别，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《中庸》说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“诚于中，形于外”。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明代哲学家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王阳明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（1</w:t>
      </w:r>
      <w:r w:rsidR="00105926" w:rsidRPr="00694030">
        <w:rPr>
          <w:rFonts w:ascii="Songti TC" w:eastAsia="Songti TC" w:hAnsi="Songti TC"/>
          <w:sz w:val="24"/>
          <w:szCs w:val="24"/>
        </w:rPr>
        <w:t>472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-</w:t>
      </w:r>
      <w:r w:rsidR="00105926" w:rsidRPr="00694030">
        <w:rPr>
          <w:rFonts w:ascii="Songti TC" w:eastAsia="Songti TC" w:hAnsi="Songti TC"/>
          <w:sz w:val="24"/>
          <w:szCs w:val="24"/>
        </w:rPr>
        <w:t>1529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）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也强调身心一致，“</w:t>
      </w:r>
      <w:r w:rsidR="00A91EA6" w:rsidRPr="00694030">
        <w:rPr>
          <w:rFonts w:ascii="Songti TC" w:eastAsia="Songti TC" w:hAnsi="Songti TC" w:hint="eastAsia"/>
          <w:sz w:val="24"/>
          <w:szCs w:val="24"/>
        </w:rPr>
        <w:t>凡知觉处便是心，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如耳目之知视听，手足之知痛痒，此知觉便是心。”王阳明是</w:t>
      </w:r>
      <w:r w:rsidR="00DE715D" w:rsidRPr="00694030">
        <w:rPr>
          <w:rFonts w:ascii="Songti TC" w:eastAsia="Songti TC" w:hAnsi="Songti TC" w:hint="eastAsia"/>
          <w:sz w:val="24"/>
          <w:szCs w:val="24"/>
        </w:rPr>
        <w:t>以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“</w:t>
      </w:r>
      <w:r w:rsidR="00DE715D" w:rsidRPr="00694030">
        <w:rPr>
          <w:rFonts w:ascii="Songti TC" w:eastAsia="Songti TC" w:hAnsi="Songti TC" w:hint="eastAsia"/>
          <w:sz w:val="24"/>
          <w:szCs w:val="24"/>
        </w:rPr>
        <w:t>身</w:t>
      </w:r>
      <w:r w:rsidR="005C15A9" w:rsidRPr="00694030">
        <w:rPr>
          <w:rFonts w:ascii="Songti TC" w:eastAsia="Songti TC" w:hAnsi="Songti TC" w:hint="eastAsia"/>
          <w:sz w:val="24"/>
          <w:szCs w:val="24"/>
        </w:rPr>
        <w:t>”的感官来解释</w:t>
      </w:r>
      <w:r w:rsidR="00DE715D" w:rsidRPr="00694030">
        <w:rPr>
          <w:rFonts w:ascii="Songti TC" w:eastAsia="Songti TC" w:hAnsi="Songti TC" w:hint="eastAsia"/>
          <w:sz w:val="24"/>
          <w:szCs w:val="24"/>
        </w:rPr>
        <w:t>心</w:t>
      </w:r>
      <w:r w:rsidR="00A91EA6" w:rsidRPr="00694030">
        <w:rPr>
          <w:rFonts w:ascii="Songti TC" w:eastAsia="Songti TC" w:hAnsi="Songti TC" w:hint="eastAsia"/>
          <w:sz w:val="24"/>
          <w:szCs w:val="24"/>
        </w:rPr>
        <w:t>，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由此表示</w:t>
      </w:r>
      <w:r w:rsidR="00A91EA6" w:rsidRPr="00694030">
        <w:rPr>
          <w:rFonts w:ascii="Songti TC" w:eastAsia="Songti TC" w:hAnsi="Songti TC" w:hint="eastAsia"/>
          <w:sz w:val="24"/>
          <w:szCs w:val="24"/>
        </w:rPr>
        <w:t>身心并不隔膜，心畅于四肢，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而身体的体知便是心。与身心一体相关的，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在中国文化传统中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突出了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“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身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”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的认知功能，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在汉语中有一系列加“体”的概念，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如体知、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体</w:t>
      </w:r>
      <w:r w:rsidR="00C92262" w:rsidRPr="00694030">
        <w:rPr>
          <w:rFonts w:ascii="Songti TC" w:eastAsia="Songti TC" w:hAnsi="Songti TC" w:hint="eastAsia"/>
          <w:sz w:val="24"/>
          <w:szCs w:val="24"/>
        </w:rPr>
        <w:t>察、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体</w:t>
      </w:r>
      <w:r w:rsidR="00C92262" w:rsidRPr="00694030">
        <w:rPr>
          <w:rFonts w:ascii="Songti TC" w:eastAsia="Songti TC" w:hAnsi="Songti TC" w:hint="eastAsia"/>
          <w:sz w:val="24"/>
          <w:szCs w:val="24"/>
        </w:rPr>
        <w:t>味、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体</w:t>
      </w:r>
      <w:r w:rsidR="00C92262" w:rsidRPr="00694030">
        <w:rPr>
          <w:rFonts w:ascii="Songti TC" w:eastAsia="Songti TC" w:hAnsi="Songti TC" w:hint="eastAsia"/>
          <w:sz w:val="24"/>
          <w:szCs w:val="24"/>
        </w:rPr>
        <w:t>认、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体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会等</w:t>
      </w:r>
      <w:r w:rsidR="00C92262" w:rsidRPr="00694030">
        <w:rPr>
          <w:rFonts w:ascii="Songti TC" w:eastAsia="Songti TC" w:hAnsi="Songti TC" w:hint="eastAsia"/>
          <w:sz w:val="24"/>
          <w:szCs w:val="24"/>
        </w:rPr>
        <w:t>，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都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是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超越于单纯的精神，以</w:t>
      </w:r>
      <w:r w:rsidR="00DB4D59" w:rsidRPr="00694030">
        <w:rPr>
          <w:rFonts w:ascii="Songti TC" w:eastAsia="Songti TC" w:hAnsi="Songti TC" w:hint="eastAsia"/>
          <w:sz w:val="24"/>
          <w:szCs w:val="24"/>
        </w:rPr>
        <w:t>亲身感受的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方式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来获得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知识</w:t>
      </w:r>
      <w:r w:rsidR="00105926" w:rsidRPr="00694030">
        <w:rPr>
          <w:rFonts w:ascii="Songti TC" w:eastAsia="Songti TC" w:hAnsi="Songti TC" w:hint="eastAsia"/>
          <w:sz w:val="24"/>
          <w:szCs w:val="24"/>
        </w:rPr>
        <w:t>的方式，作为知识就不只是个人</w:t>
      </w:r>
      <w:r w:rsidR="001B2356" w:rsidRPr="00694030">
        <w:rPr>
          <w:rFonts w:ascii="Songti TC" w:eastAsia="Songti TC" w:hAnsi="Songti TC" w:hint="eastAsia"/>
          <w:sz w:val="24"/>
          <w:szCs w:val="24"/>
        </w:rPr>
        <w:t>感受，而是有着知识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所具有的</w:t>
      </w:r>
      <w:r w:rsidR="00DB4D59" w:rsidRPr="00694030">
        <w:rPr>
          <w:rFonts w:ascii="Songti TC" w:eastAsia="Songti TC" w:hAnsi="Songti TC" w:hint="eastAsia"/>
          <w:sz w:val="24"/>
          <w:szCs w:val="24"/>
        </w:rPr>
        <w:t>公共性。</w:t>
      </w:r>
    </w:p>
    <w:p w14:paraId="653A52EA" w14:textId="175A2158" w:rsidR="006666C6" w:rsidRPr="00694030" w:rsidRDefault="00842A84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其四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，《论语·乡党</w:t>
      </w:r>
      <w:r w:rsidR="007162C3" w:rsidRPr="00694030">
        <w:rPr>
          <w:rFonts w:ascii="Songti TC" w:eastAsia="Songti TC" w:hAnsi="Songti TC" w:hint="eastAsia"/>
          <w:sz w:val="24"/>
          <w:szCs w:val="24"/>
        </w:rPr>
        <w:t>》</w:t>
      </w:r>
      <w:r w:rsidR="00A14F04" w:rsidRPr="00694030">
        <w:rPr>
          <w:rFonts w:ascii="Songti TC" w:eastAsia="Songti TC" w:hAnsi="Songti TC"/>
          <w:sz w:val="24"/>
          <w:szCs w:val="24"/>
        </w:rPr>
        <w:t xml:space="preserve"> 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篇中表述了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孔子</w:t>
      </w:r>
      <w:r w:rsidRPr="00694030">
        <w:rPr>
          <w:rFonts w:ascii="Songti TC" w:eastAsia="Songti TC" w:hAnsi="Songti TC" w:hint="eastAsia"/>
          <w:sz w:val="24"/>
          <w:szCs w:val="24"/>
        </w:rPr>
        <w:t>的很多仪态和行为，因为在儒家传统中，通过“礼”对于“身”进行规训，这种体态规训也是一种道德操练。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同时</w:t>
      </w:r>
      <w:r w:rsidRPr="00694030">
        <w:rPr>
          <w:rFonts w:ascii="Songti TC" w:eastAsia="Songti TC" w:hAnsi="Songti TC" w:hint="eastAsia"/>
          <w:sz w:val="24"/>
          <w:szCs w:val="24"/>
        </w:rPr>
        <w:t>，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儒家强调“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以身作则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”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，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把“身”作为一个标尺，实行一种“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身教</w:t>
      </w:r>
      <w:r w:rsidRPr="00694030">
        <w:rPr>
          <w:rFonts w:ascii="Songti TC" w:eastAsia="Songti TC" w:hAnsi="Songti TC" w:hint="eastAsia"/>
          <w:sz w:val="24"/>
          <w:szCs w:val="24"/>
        </w:rPr>
        <w:t>”，于是展示了孔子在言、衣、食、住、行等各方面的仪态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”在此成为人文礼仪的铭刻与体现。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对于统治者来说：“其身正，不令而行；其身不正，虽令不从。”</w:t>
      </w:r>
      <w:r w:rsidRPr="00694030">
        <w:rPr>
          <w:rFonts w:ascii="Songti TC" w:eastAsia="Songti TC" w:hAnsi="Songti TC" w:hint="eastAsia"/>
          <w:sz w:val="24"/>
          <w:szCs w:val="24"/>
        </w:rPr>
        <w:t>由于“身”在汉语语境中具有的特点，“修身”在中国文化传统中具有很强的道德涵义，在“修身齐家治国平天下”的说法中，修身是一个起点。因为身心一体，所以修身，就能提高自己的道德修养与境界，“修身”直接引出宋明儒学中的“功夫”理论。身体除了道德的、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政治</w:t>
      </w:r>
      <w:r w:rsidRPr="00694030">
        <w:rPr>
          <w:rFonts w:ascii="Songti TC" w:eastAsia="Songti TC" w:hAnsi="Songti TC" w:hint="eastAsia"/>
          <w:sz w:val="24"/>
          <w:szCs w:val="24"/>
        </w:rPr>
        <w:t>的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意味</w:t>
      </w:r>
      <w:r w:rsidRPr="00694030">
        <w:rPr>
          <w:rFonts w:ascii="Songti TC" w:eastAsia="Songti TC" w:hAnsi="Songti TC" w:hint="eastAsia"/>
          <w:sz w:val="24"/>
          <w:szCs w:val="24"/>
        </w:rPr>
        <w:t>之外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，身体还具有</w:t>
      </w:r>
      <w:r w:rsidRPr="00694030">
        <w:rPr>
          <w:rFonts w:ascii="Songti TC" w:eastAsia="Songti TC" w:hAnsi="Songti TC" w:hint="eastAsia"/>
          <w:sz w:val="24"/>
          <w:szCs w:val="24"/>
        </w:rPr>
        <w:t>神圣性。“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精</w:t>
      </w:r>
      <w:r w:rsidRPr="00694030">
        <w:rPr>
          <w:rFonts w:ascii="Songti TC" w:eastAsia="Songti TC" w:hAnsi="Songti TC" w:hint="eastAsia"/>
          <w:sz w:val="24"/>
          <w:szCs w:val="24"/>
        </w:rPr>
        <w:t>”是气之精，传统总以“精”来表达“身”是天地灵气的精华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，尤其是宋明儒学，特别强调仁者浑然与物同体。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身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EE6B77" w:rsidRPr="00694030">
        <w:rPr>
          <w:rFonts w:ascii="Songti TC" w:eastAsia="Songti TC" w:hAnsi="Songti TC" w:hint="eastAsia"/>
          <w:sz w:val="24"/>
          <w:szCs w:val="24"/>
        </w:rPr>
        <w:t>不是脱离</w:t>
      </w:r>
      <w:r w:rsidR="00EE6B77" w:rsidRPr="00694030">
        <w:rPr>
          <w:rFonts w:ascii="Songti TC" w:eastAsia="Songti TC" w:hAnsi="Songti TC" w:hint="eastAsia"/>
          <w:sz w:val="24"/>
          <w:szCs w:val="24"/>
        </w:rPr>
        <w:lastRenderedPageBreak/>
        <w:t>天地而自如，而是生存于天地之间而自如。</w:t>
      </w:r>
    </w:p>
    <w:p w14:paraId="098BBDFE" w14:textId="77777777" w:rsidR="007162C3" w:rsidRPr="00694030" w:rsidRDefault="00842A84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其五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，道家对身体的态度，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与儒家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有所不同。一是强调要“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贵身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”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，然后可以无患。</w:t>
      </w:r>
      <w:r w:rsidR="00584721" w:rsidRPr="00694030">
        <w:rPr>
          <w:rFonts w:ascii="Songti TC" w:eastAsia="Songti TC" w:hAnsi="Songti TC" w:hint="eastAsia"/>
          <w:sz w:val="24"/>
          <w:szCs w:val="24"/>
        </w:rPr>
        <w:t>《老子</w:t>
      </w:r>
      <w:r w:rsidR="006248B3" w:rsidRPr="00694030">
        <w:rPr>
          <w:rFonts w:ascii="Songti TC" w:eastAsia="Songti TC" w:hAnsi="Songti TC" w:hint="eastAsia"/>
          <w:sz w:val="24"/>
          <w:szCs w:val="24"/>
        </w:rPr>
        <w:t>·第十三章</w:t>
      </w:r>
      <w:r w:rsidR="00584721" w:rsidRPr="00694030">
        <w:rPr>
          <w:rFonts w:ascii="Songti TC" w:eastAsia="Songti TC" w:hAnsi="Songti TC" w:hint="eastAsia"/>
          <w:sz w:val="24"/>
          <w:szCs w:val="24"/>
        </w:rPr>
        <w:t>》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说</w:t>
      </w:r>
      <w:r w:rsidR="00584721" w:rsidRPr="00694030">
        <w:rPr>
          <w:rFonts w:ascii="Songti TC" w:eastAsia="Songti TC" w:hAnsi="Songti TC" w:hint="eastAsia"/>
          <w:sz w:val="24"/>
          <w:szCs w:val="24"/>
        </w:rPr>
        <w:t>：</w:t>
      </w:r>
      <w:r w:rsidR="00584721" w:rsidRPr="00694030">
        <w:rPr>
          <w:rFonts w:ascii="Songti TC" w:eastAsia="Songti TC" w:hAnsi="Songti TC"/>
          <w:sz w:val="24"/>
          <w:szCs w:val="24"/>
        </w:rPr>
        <w:t>宠辱若惊，贵大患若身。何谓宠辱若惊？宠为下，得之若惊，失之若惊，是谓宠辱若惊。何谓贵大患若身？吾所以有大患者，为吾有身，及吾无身，吾有何患？故贵以身为天下者，若可寄天下；爱以身为天下者，若可托天下。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二是反对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各种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礼仪对于身体的束缚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，强调身体的自然性，甚至是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身体</w:t>
      </w:r>
      <w:r w:rsidR="00566F30" w:rsidRPr="00694030">
        <w:rPr>
          <w:rFonts w:ascii="Songti TC" w:eastAsia="Songti TC" w:hAnsi="Songti TC" w:hint="eastAsia"/>
          <w:sz w:val="24"/>
          <w:szCs w:val="24"/>
        </w:rPr>
        <w:t>的浑沌</w:t>
      </w:r>
      <w:r w:rsidR="00A14F04" w:rsidRPr="00694030">
        <w:rPr>
          <w:rFonts w:ascii="Songti TC" w:eastAsia="Songti TC" w:hAnsi="Songti TC" w:hint="eastAsia"/>
          <w:sz w:val="24"/>
          <w:szCs w:val="24"/>
        </w:rPr>
        <w:t>状态，</w:t>
      </w:r>
      <w:r w:rsidR="000D31B4" w:rsidRPr="00694030">
        <w:rPr>
          <w:rFonts w:ascii="Songti TC" w:eastAsia="Songti TC" w:hAnsi="Songti TC" w:hint="eastAsia"/>
          <w:sz w:val="24"/>
          <w:szCs w:val="24"/>
        </w:rPr>
        <w:t>庄子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（3</w:t>
      </w:r>
      <w:r w:rsidR="006141DF" w:rsidRPr="00694030">
        <w:rPr>
          <w:rFonts w:ascii="Songti TC" w:eastAsia="Songti TC" w:hAnsi="Songti TC"/>
          <w:sz w:val="24"/>
          <w:szCs w:val="24"/>
        </w:rPr>
        <w:t>69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B.C.-</w:t>
      </w:r>
      <w:r w:rsidR="006141DF" w:rsidRPr="00694030">
        <w:rPr>
          <w:rFonts w:ascii="Songti TC" w:eastAsia="Songti TC" w:hAnsi="Songti TC"/>
          <w:sz w:val="24"/>
          <w:szCs w:val="24"/>
        </w:rPr>
        <w:t>286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B.C.）有一个著名的寓言</w:t>
      </w:r>
      <w:r w:rsidR="000D31B4" w:rsidRPr="00694030">
        <w:rPr>
          <w:rFonts w:ascii="Songti TC" w:eastAsia="Songti TC" w:hAnsi="Songti TC" w:hint="eastAsia"/>
          <w:sz w:val="24"/>
          <w:szCs w:val="24"/>
        </w:rPr>
        <w:t>“浑沌凿七窍而死”，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人的身体原本浑沌，之后</w:t>
      </w:r>
      <w:r w:rsidR="000D31B4" w:rsidRPr="00694030">
        <w:rPr>
          <w:rFonts w:ascii="Songti TC" w:eastAsia="Songti TC" w:hAnsi="Songti TC" w:hint="eastAsia"/>
          <w:sz w:val="24"/>
          <w:szCs w:val="24"/>
        </w:rPr>
        <w:t>身心分裂，七窍分立，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虽然从此变得</w:t>
      </w:r>
      <w:r w:rsidR="000D31B4" w:rsidRPr="00694030">
        <w:rPr>
          <w:rFonts w:ascii="Songti TC" w:eastAsia="Songti TC" w:hAnsi="Songti TC" w:hint="eastAsia"/>
          <w:sz w:val="24"/>
          <w:szCs w:val="24"/>
        </w:rPr>
        <w:t>耳聪目明，等来的却是死亡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的结局</w:t>
      </w:r>
      <w:r w:rsidR="000D31B4" w:rsidRPr="00694030">
        <w:rPr>
          <w:rFonts w:ascii="Songti TC" w:eastAsia="Songti TC" w:hAnsi="Songti TC" w:hint="eastAsia"/>
          <w:sz w:val="24"/>
          <w:szCs w:val="24"/>
        </w:rPr>
        <w:t>。</w:t>
      </w:r>
      <w:r w:rsidR="0099208D" w:rsidRPr="00694030">
        <w:rPr>
          <w:rFonts w:ascii="Songti TC" w:eastAsia="Songti TC" w:hAnsi="Songti TC" w:hint="eastAsia"/>
          <w:sz w:val="24"/>
          <w:szCs w:val="24"/>
        </w:rPr>
        <w:t>庄子的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“身”要脱离各种</w:t>
      </w:r>
      <w:r w:rsidR="0099208D" w:rsidRPr="00694030">
        <w:rPr>
          <w:rFonts w:ascii="Songti TC" w:eastAsia="Songti TC" w:hAnsi="Songti TC" w:hint="eastAsia"/>
          <w:sz w:val="24"/>
          <w:szCs w:val="24"/>
        </w:rPr>
        <w:t>社会化的规训，而处于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一种</w:t>
      </w:r>
      <w:r w:rsidR="0099208D" w:rsidRPr="00694030">
        <w:rPr>
          <w:rFonts w:ascii="Songti TC" w:eastAsia="Songti TC" w:hAnsi="Songti TC" w:hint="eastAsia"/>
          <w:sz w:val="24"/>
          <w:szCs w:val="24"/>
        </w:rPr>
        <w:t>自由</w:t>
      </w:r>
      <w:r w:rsidR="006141DF" w:rsidRPr="00694030">
        <w:rPr>
          <w:rFonts w:ascii="Songti TC" w:eastAsia="Songti TC" w:hAnsi="Songti TC" w:hint="eastAsia"/>
          <w:sz w:val="24"/>
          <w:szCs w:val="24"/>
        </w:rPr>
        <w:t>自在</w:t>
      </w:r>
      <w:r w:rsidR="0099208D" w:rsidRPr="00694030">
        <w:rPr>
          <w:rFonts w:ascii="Songti TC" w:eastAsia="Songti TC" w:hAnsi="Songti TC" w:hint="eastAsia"/>
          <w:sz w:val="24"/>
          <w:szCs w:val="24"/>
        </w:rPr>
        <w:t>的状态。</w:t>
      </w:r>
    </w:p>
    <w:p w14:paraId="51046ABA" w14:textId="77777777" w:rsidR="00B31932" w:rsidRPr="00694030" w:rsidRDefault="006D0A3F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在西方哲学中，关于身体的理解一直是与灵魂相联系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，由于柏拉图的理念世界是靠心灵认知的，而感知世界是靠身体的感知</w:t>
      </w:r>
      <w:r w:rsidRPr="00694030">
        <w:rPr>
          <w:rFonts w:ascii="Songti TC" w:eastAsia="Songti TC" w:hAnsi="Songti TC" w:hint="eastAsia"/>
          <w:sz w:val="24"/>
          <w:szCs w:val="24"/>
        </w:rPr>
        <w:t>去认识的，因此在身心问题上，身体一直处于某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种弱势。在亚里斯多德那里，身心就是质料（matter）与形式（form</w:t>
      </w:r>
      <w:r w:rsidRPr="00694030">
        <w:rPr>
          <w:rFonts w:ascii="Songti TC" w:eastAsia="Songti TC" w:hAnsi="Songti TC" w:hint="eastAsia"/>
          <w:sz w:val="24"/>
          <w:szCs w:val="24"/>
        </w:rPr>
        <w:t>）的关系。在笛卡尔哲学中，首先确立了“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思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“思”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是我唯一的本质，</w:t>
      </w:r>
      <w:r w:rsidRPr="00694030">
        <w:rPr>
          <w:rFonts w:ascii="Songti TC" w:eastAsia="Songti TC" w:hAnsi="Songti TC" w:hint="eastAsia"/>
          <w:sz w:val="24"/>
          <w:szCs w:val="24"/>
        </w:rPr>
        <w:t>而“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身体</w:t>
      </w:r>
      <w:r w:rsidRPr="00694030">
        <w:rPr>
          <w:rFonts w:ascii="Songti TC" w:eastAsia="Songti TC" w:hAnsi="Songti TC" w:hint="eastAsia"/>
          <w:sz w:val="24"/>
          <w:szCs w:val="24"/>
        </w:rPr>
        <w:t>”却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属于物质世界，是</w:t>
      </w:r>
      <w:r w:rsidRPr="00694030">
        <w:rPr>
          <w:rFonts w:ascii="Songti TC" w:eastAsia="Songti TC" w:hAnsi="Songti TC" w:hint="eastAsia"/>
          <w:sz w:val="24"/>
          <w:szCs w:val="24"/>
        </w:rPr>
        <w:t>等到第六沉思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才</w:t>
      </w:r>
      <w:r w:rsidRPr="00694030">
        <w:rPr>
          <w:rFonts w:ascii="Songti TC" w:eastAsia="Songti TC" w:hAnsi="Songti TC" w:hint="eastAsia"/>
          <w:sz w:val="24"/>
          <w:szCs w:val="24"/>
        </w:rPr>
        <w:t>出现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，它不属于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我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的本质。</w:t>
      </w:r>
      <w:r w:rsidRPr="00694030">
        <w:rPr>
          <w:rFonts w:ascii="Songti TC" w:eastAsia="Songti TC" w:hAnsi="Songti TC" w:hint="eastAsia"/>
          <w:sz w:val="24"/>
          <w:szCs w:val="24"/>
        </w:rPr>
        <w:t>笛卡尔的这一沉思的结构构成了近代哲学非常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突出的</w:t>
      </w:r>
      <w:r w:rsidRPr="00694030">
        <w:rPr>
          <w:rFonts w:ascii="Songti TC" w:eastAsia="Songti TC" w:hAnsi="Songti TC" w:hint="eastAsia"/>
          <w:sz w:val="24"/>
          <w:szCs w:val="24"/>
        </w:rPr>
        <w:t>“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身心</w:t>
      </w:r>
      <w:r w:rsidRPr="00694030">
        <w:rPr>
          <w:rFonts w:ascii="Songti TC" w:eastAsia="Songti TC" w:hAnsi="Songti TC" w:hint="eastAsia"/>
          <w:sz w:val="24"/>
          <w:szCs w:val="24"/>
        </w:rPr>
        <w:t>”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问题，身心如何互动？心灵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只是寄居于身体</w:t>
      </w:r>
      <w:r w:rsidRPr="00694030">
        <w:rPr>
          <w:rFonts w:ascii="Songti TC" w:eastAsia="Songti TC" w:hAnsi="Songti TC" w:hint="eastAsia"/>
          <w:sz w:val="24"/>
          <w:szCs w:val="24"/>
        </w:rPr>
        <w:t>？笛卡尔认为“我”不仅住在我的身体中，如舵手之于船，我与“身体”的关系更为紧密。但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无论如何，这样的身体</w:t>
      </w:r>
      <w:r w:rsidRPr="00694030">
        <w:rPr>
          <w:rFonts w:ascii="Songti TC" w:eastAsia="Songti TC" w:hAnsi="Songti TC" w:hint="eastAsia"/>
          <w:sz w:val="24"/>
          <w:szCs w:val="24"/>
        </w:rPr>
        <w:t>始终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是对象</w:t>
      </w:r>
      <w:r w:rsidRPr="00694030">
        <w:rPr>
          <w:rFonts w:ascii="Songti TC" w:eastAsia="Songti TC" w:hAnsi="Songti TC" w:hint="eastAsia"/>
          <w:sz w:val="24"/>
          <w:szCs w:val="24"/>
        </w:rPr>
        <w:t>性的，是被动性的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；</w:t>
      </w:r>
      <w:r w:rsidRPr="00694030">
        <w:rPr>
          <w:rFonts w:ascii="Songti TC" w:eastAsia="Songti TC" w:hAnsi="Songti TC" w:hint="eastAsia"/>
          <w:sz w:val="24"/>
          <w:szCs w:val="24"/>
        </w:rPr>
        <w:t>与心灵的关系是推动者与被推动者的关系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是主动者与工具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的关系</w:t>
      </w:r>
      <w:r w:rsidRPr="00694030">
        <w:rPr>
          <w:rFonts w:ascii="Songti TC" w:eastAsia="Songti TC" w:hAnsi="Songti TC" w:hint="eastAsia"/>
          <w:sz w:val="24"/>
          <w:szCs w:val="24"/>
        </w:rPr>
        <w:t>，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笛卡尔甚至以钟表来形容身体。</w:t>
      </w:r>
    </w:p>
    <w:p w14:paraId="317F36EA" w14:textId="77777777" w:rsidR="003D4613" w:rsidRPr="00694030" w:rsidRDefault="000A53EC" w:rsidP="00B32D80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694030">
        <w:rPr>
          <w:rFonts w:ascii="Songti TC" w:eastAsia="Songti TC" w:hAnsi="Songti TC" w:hint="eastAsia"/>
          <w:sz w:val="24"/>
          <w:szCs w:val="24"/>
        </w:rPr>
        <w:t>海德格尔批判</w:t>
      </w:r>
      <w:r w:rsidR="009E47B2" w:rsidRPr="00694030">
        <w:rPr>
          <w:rFonts w:ascii="Songti TC" w:eastAsia="Songti TC" w:hAnsi="Songti TC" w:hint="eastAsia"/>
          <w:sz w:val="24"/>
          <w:szCs w:val="24"/>
        </w:rPr>
        <w:t>笛卡尔式的观念，认为</w:t>
      </w:r>
      <w:r w:rsidR="0039711E" w:rsidRPr="00694030">
        <w:rPr>
          <w:rFonts w:ascii="Songti TC" w:eastAsia="Songti TC" w:hAnsi="Songti TC" w:hint="eastAsia"/>
          <w:sz w:val="24"/>
          <w:szCs w:val="24"/>
        </w:rPr>
        <w:t>认识并不是一种心灵在外旁观式</w:t>
      </w:r>
      <w:r w:rsidRPr="00694030">
        <w:rPr>
          <w:rFonts w:ascii="Songti TC" w:eastAsia="Songti TC" w:hAnsi="Songti TC" w:hint="eastAsia"/>
          <w:sz w:val="24"/>
          <w:szCs w:val="24"/>
        </w:rPr>
        <w:t>的认知，</w:t>
      </w:r>
      <w:r w:rsidRPr="00694030">
        <w:rPr>
          <w:rFonts w:ascii="Songti TC" w:eastAsia="Songti TC" w:hAnsi="Songti TC" w:hint="eastAsia"/>
          <w:sz w:val="24"/>
          <w:szCs w:val="24"/>
        </w:rPr>
        <w:lastRenderedPageBreak/>
        <w:t>人首先是在世界之中存在，人与世界有着内在</w:t>
      </w:r>
      <w:r w:rsidR="002D4632" w:rsidRPr="00694030">
        <w:rPr>
          <w:rFonts w:ascii="Songti TC" w:eastAsia="Songti TC" w:hAnsi="Songti TC" w:hint="eastAsia"/>
          <w:sz w:val="24"/>
          <w:szCs w:val="24"/>
        </w:rPr>
        <w:t>关联，</w:t>
      </w:r>
      <w:r w:rsidRPr="00694030">
        <w:rPr>
          <w:rFonts w:ascii="Songti TC" w:eastAsia="Songti TC" w:hAnsi="Songti TC" w:hint="eastAsia"/>
          <w:sz w:val="24"/>
          <w:szCs w:val="24"/>
        </w:rPr>
        <w:t>世界中的物体不仅是理论沉思的对象，也是在手边和上手的东西。</w:t>
      </w:r>
      <w:r w:rsidR="002C3E33" w:rsidRPr="00694030">
        <w:rPr>
          <w:rFonts w:ascii="Songti TC" w:eastAsia="Songti TC" w:hAnsi="Songti TC" w:hint="eastAsia"/>
          <w:sz w:val="24"/>
          <w:szCs w:val="24"/>
        </w:rPr>
        <w:t>在这种打交道或实践的过程中，</w:t>
      </w:r>
      <w:r w:rsidRPr="00694030">
        <w:rPr>
          <w:rFonts w:ascii="Songti TC" w:eastAsia="Songti TC" w:hAnsi="Songti TC" w:hint="eastAsia"/>
          <w:sz w:val="24"/>
          <w:szCs w:val="24"/>
        </w:rPr>
        <w:t>“身体”</w:t>
      </w:r>
      <w:r w:rsidR="002C3E33" w:rsidRPr="00694030">
        <w:rPr>
          <w:rFonts w:ascii="Songti TC" w:eastAsia="Songti TC" w:hAnsi="Songti TC" w:hint="eastAsia"/>
          <w:sz w:val="24"/>
          <w:szCs w:val="24"/>
        </w:rPr>
        <w:t>的概念呼之欲出。梅洛庞蒂在《知觉现象学》中</w:t>
      </w:r>
      <w:r w:rsidRPr="00694030">
        <w:rPr>
          <w:rFonts w:ascii="Songti TC" w:eastAsia="Songti TC" w:hAnsi="Songti TC" w:hint="eastAsia"/>
          <w:sz w:val="24"/>
          <w:szCs w:val="24"/>
        </w:rPr>
        <w:t>强调</w:t>
      </w:r>
      <w:r w:rsidR="002C3E33" w:rsidRPr="00694030">
        <w:rPr>
          <w:rFonts w:ascii="Songti TC" w:eastAsia="Songti TC" w:hAnsi="Songti TC" w:hint="eastAsia"/>
          <w:sz w:val="24"/>
          <w:szCs w:val="24"/>
        </w:rPr>
        <w:t>，我们</w:t>
      </w:r>
      <w:r w:rsidRPr="00694030">
        <w:rPr>
          <w:rFonts w:ascii="Songti TC" w:eastAsia="Songti TC" w:hAnsi="Songti TC" w:hint="eastAsia"/>
          <w:sz w:val="24"/>
          <w:szCs w:val="24"/>
        </w:rPr>
        <w:t>是作为一种身体性</w:t>
      </w:r>
      <w:r w:rsidR="002C3E33" w:rsidRPr="00694030">
        <w:rPr>
          <w:rFonts w:ascii="Songti TC" w:eastAsia="Songti TC" w:hAnsi="Songti TC" w:hint="eastAsia"/>
          <w:sz w:val="24"/>
          <w:szCs w:val="24"/>
        </w:rPr>
        <w:t>存在被投入世界</w:t>
      </w:r>
      <w:r w:rsidRPr="00694030">
        <w:rPr>
          <w:rFonts w:ascii="Songti TC" w:eastAsia="Songti TC" w:hAnsi="Songti TC" w:hint="eastAsia"/>
          <w:sz w:val="24"/>
          <w:szCs w:val="24"/>
        </w:rPr>
        <w:t>的</w:t>
      </w:r>
      <w:r w:rsidR="002C3E33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以身体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方式存在着与参与着</w:t>
      </w:r>
      <w:r w:rsidRPr="00694030">
        <w:rPr>
          <w:rFonts w:ascii="Songti TC" w:eastAsia="Songti TC" w:hAnsi="Songti TC" w:hint="eastAsia"/>
          <w:sz w:val="24"/>
          <w:szCs w:val="24"/>
        </w:rPr>
        <w:t>周遭的一切活动。因此，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作为主体的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身体具有极端</w:t>
      </w:r>
      <w:r w:rsidRPr="00694030">
        <w:rPr>
          <w:rFonts w:ascii="Songti TC" w:eastAsia="Songti TC" w:hAnsi="Songti TC" w:hint="eastAsia"/>
          <w:sz w:val="24"/>
          <w:szCs w:val="24"/>
        </w:rPr>
        <w:t>的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重要性，</w:t>
      </w:r>
      <w:r w:rsidRPr="00694030">
        <w:rPr>
          <w:rFonts w:ascii="Songti TC" w:eastAsia="Songti TC" w:hAnsi="Songti TC" w:hint="eastAsia"/>
          <w:sz w:val="24"/>
          <w:szCs w:val="24"/>
        </w:rPr>
        <w:t>它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是我们介入世界</w:t>
      </w:r>
      <w:r w:rsidR="00B77453" w:rsidRPr="00694030">
        <w:rPr>
          <w:rFonts w:ascii="Songti TC" w:eastAsia="Songti TC" w:hAnsi="Songti TC" w:hint="eastAsia"/>
          <w:sz w:val="24"/>
          <w:szCs w:val="24"/>
        </w:rPr>
        <w:t>，观看世界</w:t>
      </w:r>
      <w:r w:rsidR="00577FD3" w:rsidRPr="00694030">
        <w:rPr>
          <w:rFonts w:ascii="Songti TC" w:eastAsia="Songti TC" w:hAnsi="Songti TC" w:hint="eastAsia"/>
          <w:sz w:val="24"/>
          <w:szCs w:val="24"/>
        </w:rPr>
        <w:t>的立足点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，</w:t>
      </w:r>
      <w:r w:rsidRPr="00694030">
        <w:rPr>
          <w:rFonts w:ascii="Songti TC" w:eastAsia="Songti TC" w:hAnsi="Songti TC" w:hint="eastAsia"/>
          <w:sz w:val="24"/>
          <w:szCs w:val="24"/>
        </w:rPr>
        <w:t>也是精神得以拥有某种物理和历史处境的地方。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同时</w:t>
      </w:r>
      <w:r w:rsidRPr="00694030">
        <w:rPr>
          <w:rFonts w:ascii="Songti TC" w:eastAsia="Songti TC" w:hAnsi="Songti TC" w:hint="eastAsia"/>
          <w:sz w:val="24"/>
          <w:szCs w:val="24"/>
        </w:rPr>
        <w:t>，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世界也是依赖于我们的身体</w:t>
      </w:r>
      <w:r w:rsidRPr="00694030">
        <w:rPr>
          <w:rFonts w:ascii="Songti TC" w:eastAsia="Songti TC" w:hAnsi="Songti TC" w:hint="eastAsia"/>
          <w:sz w:val="24"/>
          <w:szCs w:val="24"/>
        </w:rPr>
        <w:t>而</w:t>
      </w:r>
      <w:r w:rsidR="00C41EE6" w:rsidRPr="00694030">
        <w:rPr>
          <w:rFonts w:ascii="Songti TC" w:eastAsia="Songti TC" w:hAnsi="Songti TC" w:hint="eastAsia"/>
          <w:sz w:val="24"/>
          <w:szCs w:val="24"/>
        </w:rPr>
        <w:t>被理解的。</w:t>
      </w:r>
      <w:r w:rsidR="00B31932" w:rsidRPr="00694030">
        <w:rPr>
          <w:rFonts w:ascii="Songti TC" w:eastAsia="Songti TC" w:hAnsi="Songti TC" w:hint="eastAsia"/>
          <w:sz w:val="24"/>
          <w:szCs w:val="24"/>
        </w:rPr>
        <w:t>现代西方哲学对于具身性的理解与中国</w:t>
      </w:r>
      <w:r w:rsidRPr="00694030">
        <w:rPr>
          <w:rFonts w:ascii="Songti TC" w:eastAsia="Songti TC" w:hAnsi="Songti TC" w:hint="eastAsia"/>
          <w:sz w:val="24"/>
          <w:szCs w:val="24"/>
        </w:rPr>
        <w:t>文化传统对于身的理解遥相呼应</w:t>
      </w:r>
      <w:r w:rsidR="000B489C" w:rsidRPr="00694030">
        <w:rPr>
          <w:rFonts w:ascii="Songti TC" w:eastAsia="Songti TC" w:hAnsi="Songti TC" w:hint="eastAsia"/>
          <w:sz w:val="24"/>
          <w:szCs w:val="24"/>
        </w:rPr>
        <w:t>。</w:t>
      </w:r>
    </w:p>
    <w:sectPr w:rsidR="003D4613" w:rsidRPr="00694030" w:rsidSect="0069403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2448" w14:textId="77777777" w:rsidR="006E0994" w:rsidRDefault="006E0994" w:rsidP="00584721">
      <w:r>
        <w:separator/>
      </w:r>
    </w:p>
  </w:endnote>
  <w:endnote w:type="continuationSeparator" w:id="0">
    <w:p w14:paraId="01D675C0" w14:textId="77777777" w:rsidR="006E0994" w:rsidRDefault="006E0994" w:rsidP="005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3283" w14:textId="77777777" w:rsidR="006E0994" w:rsidRDefault="006E0994" w:rsidP="00584721">
      <w:r>
        <w:separator/>
      </w:r>
    </w:p>
  </w:footnote>
  <w:footnote w:type="continuationSeparator" w:id="0">
    <w:p w14:paraId="5427949E" w14:textId="77777777" w:rsidR="006E0994" w:rsidRDefault="006E0994" w:rsidP="0058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F3"/>
    <w:rsid w:val="00061EDE"/>
    <w:rsid w:val="000A53EC"/>
    <w:rsid w:val="000B489C"/>
    <w:rsid w:val="000D31B4"/>
    <w:rsid w:val="00105926"/>
    <w:rsid w:val="001372D2"/>
    <w:rsid w:val="001B2356"/>
    <w:rsid w:val="001E46BA"/>
    <w:rsid w:val="001F15F4"/>
    <w:rsid w:val="002452F1"/>
    <w:rsid w:val="00263571"/>
    <w:rsid w:val="002B10F5"/>
    <w:rsid w:val="002C3E33"/>
    <w:rsid w:val="002C6D96"/>
    <w:rsid w:val="002D4632"/>
    <w:rsid w:val="002F2913"/>
    <w:rsid w:val="00330736"/>
    <w:rsid w:val="0039711E"/>
    <w:rsid w:val="003D4613"/>
    <w:rsid w:val="0041200A"/>
    <w:rsid w:val="0041443C"/>
    <w:rsid w:val="004E08F3"/>
    <w:rsid w:val="00513E3B"/>
    <w:rsid w:val="00566F30"/>
    <w:rsid w:val="00577FD3"/>
    <w:rsid w:val="00584721"/>
    <w:rsid w:val="005C15A9"/>
    <w:rsid w:val="006059B0"/>
    <w:rsid w:val="006141DF"/>
    <w:rsid w:val="006248B3"/>
    <w:rsid w:val="006666C6"/>
    <w:rsid w:val="00694030"/>
    <w:rsid w:val="006A3101"/>
    <w:rsid w:val="006D0A3F"/>
    <w:rsid w:val="006E0994"/>
    <w:rsid w:val="006E79DE"/>
    <w:rsid w:val="007162C3"/>
    <w:rsid w:val="007B7510"/>
    <w:rsid w:val="007C2FB9"/>
    <w:rsid w:val="007D54F3"/>
    <w:rsid w:val="008068F6"/>
    <w:rsid w:val="00842A84"/>
    <w:rsid w:val="008860B9"/>
    <w:rsid w:val="008D0602"/>
    <w:rsid w:val="008F6E9F"/>
    <w:rsid w:val="00910CBD"/>
    <w:rsid w:val="00917152"/>
    <w:rsid w:val="009503F9"/>
    <w:rsid w:val="0099208D"/>
    <w:rsid w:val="009E0684"/>
    <w:rsid w:val="009E47B2"/>
    <w:rsid w:val="009E68AC"/>
    <w:rsid w:val="009F4E33"/>
    <w:rsid w:val="00A14F04"/>
    <w:rsid w:val="00A34296"/>
    <w:rsid w:val="00A91EA6"/>
    <w:rsid w:val="00AE4403"/>
    <w:rsid w:val="00AF201C"/>
    <w:rsid w:val="00AF6542"/>
    <w:rsid w:val="00B2239B"/>
    <w:rsid w:val="00B31932"/>
    <w:rsid w:val="00B32D80"/>
    <w:rsid w:val="00B44DA3"/>
    <w:rsid w:val="00B77453"/>
    <w:rsid w:val="00C120BB"/>
    <w:rsid w:val="00C41EE6"/>
    <w:rsid w:val="00C66336"/>
    <w:rsid w:val="00C777A4"/>
    <w:rsid w:val="00C92262"/>
    <w:rsid w:val="00D30B97"/>
    <w:rsid w:val="00D44F9B"/>
    <w:rsid w:val="00D63493"/>
    <w:rsid w:val="00D81CF3"/>
    <w:rsid w:val="00D85D8A"/>
    <w:rsid w:val="00DA0563"/>
    <w:rsid w:val="00DB4D59"/>
    <w:rsid w:val="00DE715D"/>
    <w:rsid w:val="00E04941"/>
    <w:rsid w:val="00E05A5B"/>
    <w:rsid w:val="00E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956D9"/>
  <w15:chartTrackingRefBased/>
  <w15:docId w15:val="{740B6728-5D2A-4604-BD82-5D87CAE5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84721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84721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69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24</cp:revision>
  <dcterms:created xsi:type="dcterms:W3CDTF">2022-04-20T02:42:00Z</dcterms:created>
  <dcterms:modified xsi:type="dcterms:W3CDTF">2022-04-21T14:29:00Z</dcterms:modified>
</cp:coreProperties>
</file>