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5469" w14:textId="77777777" w:rsidR="00D317C6" w:rsidRPr="00FB01D2" w:rsidRDefault="00D317C6" w:rsidP="00D317C6">
      <w:pPr>
        <w:spacing w:before="120" w:after="120"/>
        <w:jc w:val="center"/>
        <w:rPr>
          <w:rFonts w:ascii="Times New Roman" w:hAnsi="Times New Roman"/>
          <w:b/>
          <w:bCs/>
          <w:sz w:val="32"/>
          <w:szCs w:val="32"/>
        </w:rPr>
      </w:pPr>
      <w:bookmarkStart w:id="0" w:name="OLE_LINK1"/>
      <w:bookmarkStart w:id="1" w:name="OLE_LINK2"/>
      <w:bookmarkStart w:id="2" w:name="OLE_LINK3"/>
      <w:bookmarkStart w:id="3" w:name="OLE_LINK11"/>
      <w:r w:rsidRPr="00FB01D2">
        <w:rPr>
          <w:rFonts w:ascii="Times New Roman" w:hAnsi="Times New Roman"/>
          <w:b/>
          <w:bCs/>
          <w:sz w:val="32"/>
          <w:szCs w:val="32"/>
        </w:rPr>
        <w:t>relation/</w:t>
      </w:r>
      <w:r w:rsidRPr="00FB01D2">
        <w:rPr>
          <w:rFonts w:ascii="Times New Roman" w:eastAsia="Songti TC" w:hAnsi="Times New Roman"/>
          <w:b/>
          <w:bCs/>
          <w:sz w:val="32"/>
          <w:szCs w:val="32"/>
        </w:rPr>
        <w:t>关系</w:t>
      </w:r>
      <w:r w:rsidRPr="00FB01D2">
        <w:rPr>
          <w:rFonts w:ascii="Times New Roman" w:eastAsia="Microsoft YaHei" w:hAnsi="Times New Roman"/>
          <w:b/>
          <w:bCs/>
          <w:sz w:val="32"/>
          <w:szCs w:val="32"/>
        </w:rPr>
        <w:t>(</w:t>
      </w:r>
      <w:proofErr w:type="spellStart"/>
      <w:r w:rsidRPr="00FB01D2">
        <w:rPr>
          <w:rFonts w:ascii="Times New Roman" w:eastAsia="Microsoft YaHei" w:hAnsi="Times New Roman"/>
          <w:b/>
          <w:bCs/>
          <w:sz w:val="32"/>
          <w:szCs w:val="32"/>
        </w:rPr>
        <w:t>Guān</w:t>
      </w:r>
      <w:proofErr w:type="spellEnd"/>
      <w:r w:rsidRPr="00FB01D2">
        <w:rPr>
          <w:rFonts w:ascii="Times New Roman" w:eastAsia="Microsoft YaHei" w:hAnsi="Times New Roman"/>
          <w:b/>
          <w:bCs/>
          <w:sz w:val="32"/>
          <w:szCs w:val="32"/>
        </w:rPr>
        <w:t xml:space="preserve"> </w:t>
      </w:r>
      <w:proofErr w:type="spellStart"/>
      <w:r w:rsidRPr="00FB01D2">
        <w:rPr>
          <w:rFonts w:ascii="Times New Roman" w:eastAsia="Microsoft YaHei" w:hAnsi="Times New Roman"/>
          <w:b/>
          <w:bCs/>
          <w:sz w:val="32"/>
          <w:szCs w:val="32"/>
        </w:rPr>
        <w:t>Xì</w:t>
      </w:r>
      <w:proofErr w:type="spellEnd"/>
      <w:r w:rsidRPr="00FB01D2">
        <w:rPr>
          <w:rFonts w:ascii="Times New Roman" w:eastAsia="Microsoft YaHei" w:hAnsi="Times New Roman"/>
          <w:b/>
          <w:bCs/>
          <w:sz w:val="32"/>
          <w:szCs w:val="32"/>
        </w:rPr>
        <w:t>)</w:t>
      </w:r>
    </w:p>
    <w:tbl>
      <w:tblPr>
        <w:tblW w:w="0" w:type="auto"/>
        <w:jc w:val="center"/>
        <w:tblLook w:val="04A0" w:firstRow="1" w:lastRow="0" w:firstColumn="1" w:lastColumn="0" w:noHBand="0" w:noVBand="1"/>
      </w:tblPr>
      <w:tblGrid>
        <w:gridCol w:w="2811"/>
        <w:gridCol w:w="2759"/>
        <w:gridCol w:w="2736"/>
      </w:tblGrid>
      <w:tr w:rsidR="00D317C6" w:rsidRPr="00FB01D2" w14:paraId="7DE57C2D" w14:textId="77777777" w:rsidTr="00953DE2">
        <w:trPr>
          <w:trHeight w:val="347"/>
          <w:jc w:val="center"/>
        </w:trPr>
        <w:tc>
          <w:tcPr>
            <w:tcW w:w="3020" w:type="dxa"/>
            <w:shd w:val="clear" w:color="auto" w:fill="auto"/>
          </w:tcPr>
          <w:p w14:paraId="7F482FC9" w14:textId="77777777" w:rsidR="00D317C6" w:rsidRPr="00CE5013" w:rsidRDefault="00D317C6" w:rsidP="00953DE2">
            <w:pPr>
              <w:jc w:val="center"/>
              <w:rPr>
                <w:rFonts w:ascii="Times New Roman" w:eastAsia="DengXian" w:hAnsi="Times New Roman"/>
                <w:sz w:val="24"/>
                <w:szCs w:val="24"/>
              </w:rPr>
            </w:pPr>
            <w:bookmarkStart w:id="4" w:name="OLE_LINK7"/>
            <w:bookmarkStart w:id="5" w:name="OLE_LINK8"/>
            <w:bookmarkStart w:id="6" w:name="OLE_LINK9"/>
            <w:bookmarkStart w:id="7" w:name="OLE_LINK10"/>
            <w:bookmarkStart w:id="8" w:name="OLE_LINK15"/>
            <w:r w:rsidRPr="00CE5013">
              <w:rPr>
                <w:rFonts w:ascii="Times New Roman" w:eastAsia="DengXian" w:hAnsi="Times New Roman"/>
                <w:sz w:val="24"/>
                <w:szCs w:val="24"/>
              </w:rPr>
              <w:t>Chinese Perspective</w:t>
            </w:r>
          </w:p>
        </w:tc>
        <w:tc>
          <w:tcPr>
            <w:tcW w:w="3021" w:type="dxa"/>
            <w:shd w:val="clear" w:color="auto" w:fill="auto"/>
          </w:tcPr>
          <w:p w14:paraId="0F5E24BD" w14:textId="77777777" w:rsidR="00D317C6" w:rsidRPr="00CE5013" w:rsidRDefault="00D317C6" w:rsidP="00953DE2">
            <w:pPr>
              <w:jc w:val="center"/>
              <w:rPr>
                <w:rFonts w:ascii="Times New Roman" w:eastAsia="DengXian" w:hAnsi="Times New Roman"/>
                <w:sz w:val="24"/>
                <w:szCs w:val="24"/>
              </w:rPr>
            </w:pPr>
            <w:r w:rsidRPr="00CE5013">
              <w:rPr>
                <w:rFonts w:ascii="Times New Roman" w:eastAsia="DengXian" w:hAnsi="Times New Roman"/>
                <w:sz w:val="24"/>
                <w:szCs w:val="24"/>
              </w:rPr>
              <w:t xml:space="preserve">YANG </w:t>
            </w:r>
            <w:proofErr w:type="spellStart"/>
            <w:r w:rsidRPr="00CE5013">
              <w:rPr>
                <w:rFonts w:ascii="Times New Roman" w:eastAsia="DengXian" w:hAnsi="Times New Roman"/>
                <w:sz w:val="24"/>
                <w:szCs w:val="24"/>
              </w:rPr>
              <w:t>Huilin</w:t>
            </w:r>
            <w:proofErr w:type="spellEnd"/>
          </w:p>
        </w:tc>
        <w:tc>
          <w:tcPr>
            <w:tcW w:w="3021" w:type="dxa"/>
            <w:shd w:val="clear" w:color="auto" w:fill="auto"/>
          </w:tcPr>
          <w:p w14:paraId="29B41DBC" w14:textId="5FA0FE09" w:rsidR="00D317C6" w:rsidRPr="00CE5013" w:rsidRDefault="00D317C6" w:rsidP="00953DE2">
            <w:pPr>
              <w:jc w:val="center"/>
              <w:rPr>
                <w:rFonts w:ascii="Times New Roman" w:eastAsia="DengXian" w:hAnsi="Times New Roman"/>
                <w:sz w:val="24"/>
                <w:szCs w:val="24"/>
              </w:rPr>
            </w:pPr>
            <w:r>
              <w:rPr>
                <w:rFonts w:ascii="Times New Roman" w:eastAsia="DengXian" w:hAnsi="Times New Roman"/>
                <w:sz w:val="24"/>
                <w:szCs w:val="24"/>
              </w:rPr>
              <w:t>30 May</w:t>
            </w:r>
            <w:r w:rsidRPr="00CE5013">
              <w:rPr>
                <w:rFonts w:ascii="Times New Roman" w:eastAsia="DengXian" w:hAnsi="Times New Roman"/>
                <w:sz w:val="24"/>
                <w:szCs w:val="24"/>
              </w:rPr>
              <w:t xml:space="preserve"> 2022</w:t>
            </w:r>
          </w:p>
        </w:tc>
      </w:tr>
    </w:tbl>
    <w:bookmarkEnd w:id="0"/>
    <w:bookmarkEnd w:id="1"/>
    <w:bookmarkEnd w:id="2"/>
    <w:bookmarkEnd w:id="3"/>
    <w:bookmarkEnd w:id="4"/>
    <w:bookmarkEnd w:id="5"/>
    <w:bookmarkEnd w:id="6"/>
    <w:bookmarkEnd w:id="7"/>
    <w:bookmarkEnd w:id="8"/>
    <w:p w14:paraId="4F7399A5" w14:textId="0B1D6D5D"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现代汉语中的</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多见于日用伦常，按照传统的选目标准，断难收入《辞源》和《辞海》之类。《现代汉语词典》所列的</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则是无所不包的书面化解释，比如</w:t>
      </w:r>
      <w:r w:rsidRPr="00D317C6">
        <w:rPr>
          <w:rFonts w:ascii="Times New Roman" w:eastAsia="Songti TC" w:hAnsi="Times New Roman"/>
          <w:sz w:val="24"/>
          <w:szCs w:val="24"/>
        </w:rPr>
        <w:t>“</w:t>
      </w:r>
      <w:r w:rsidRPr="00D317C6">
        <w:rPr>
          <w:rFonts w:ascii="Times New Roman" w:eastAsia="Songti TC" w:hAnsi="Times New Roman"/>
          <w:sz w:val="24"/>
          <w:szCs w:val="24"/>
        </w:rPr>
        <w:t>事物之间的相互作用</w:t>
      </w:r>
      <w:r w:rsidRPr="00D317C6">
        <w:rPr>
          <w:rFonts w:ascii="Times New Roman" w:eastAsia="Songti TC" w:hAnsi="Times New Roman"/>
          <w:sz w:val="24"/>
          <w:szCs w:val="24"/>
        </w:rPr>
        <w:t>”“</w:t>
      </w:r>
      <w:r w:rsidRPr="00D317C6">
        <w:rPr>
          <w:rFonts w:ascii="Times New Roman" w:eastAsia="Songti TC" w:hAnsi="Times New Roman"/>
          <w:sz w:val="24"/>
          <w:szCs w:val="24"/>
        </w:rPr>
        <w:t>人和人或人和事物之间的某种性质的联系</w:t>
      </w:r>
      <w:r w:rsidRPr="00D317C6">
        <w:rPr>
          <w:rFonts w:ascii="Times New Roman" w:eastAsia="Songti TC" w:hAnsi="Times New Roman"/>
          <w:sz w:val="24"/>
          <w:szCs w:val="24"/>
        </w:rPr>
        <w:t>”</w:t>
      </w:r>
      <w:r w:rsidRPr="00D317C6">
        <w:rPr>
          <w:rFonts w:ascii="Times New Roman" w:eastAsia="Songti TC" w:hAnsi="Times New Roman"/>
          <w:sz w:val="24"/>
          <w:szCs w:val="24"/>
        </w:rPr>
        <w:t>等等，于是亦有</w:t>
      </w:r>
      <w:r w:rsidRPr="00D317C6">
        <w:rPr>
          <w:rFonts w:ascii="Times New Roman" w:eastAsia="Songti TC" w:hAnsi="Times New Roman"/>
          <w:sz w:val="24"/>
          <w:szCs w:val="24"/>
        </w:rPr>
        <w:t>“</w:t>
      </w:r>
      <w:r w:rsidRPr="00D317C6">
        <w:rPr>
          <w:rFonts w:ascii="Times New Roman" w:eastAsia="Songti TC" w:hAnsi="Times New Roman"/>
          <w:sz w:val="24"/>
          <w:szCs w:val="24"/>
        </w:rPr>
        <w:t>相关性</w:t>
      </w:r>
      <w:r w:rsidRPr="00D317C6">
        <w:rPr>
          <w:rFonts w:ascii="Times New Roman" w:eastAsia="Songti TC" w:hAnsi="Times New Roman"/>
          <w:sz w:val="24"/>
          <w:szCs w:val="24"/>
        </w:rPr>
        <w:t>”</w:t>
      </w:r>
      <w:r w:rsidRPr="00D317C6">
        <w:rPr>
          <w:rFonts w:ascii="Times New Roman" w:eastAsia="Songti TC" w:hAnsi="Times New Roman"/>
          <w:sz w:val="24"/>
          <w:szCs w:val="24"/>
        </w:rPr>
        <w:t>或者</w:t>
      </w:r>
      <w:r w:rsidRPr="00D317C6">
        <w:rPr>
          <w:rFonts w:ascii="Times New Roman" w:eastAsia="Songti TC" w:hAnsi="Times New Roman"/>
          <w:sz w:val="24"/>
          <w:szCs w:val="24"/>
        </w:rPr>
        <w:t>“</w:t>
      </w:r>
      <w:r w:rsidRPr="00D317C6">
        <w:rPr>
          <w:rFonts w:ascii="Times New Roman" w:eastAsia="Songti TC" w:hAnsi="Times New Roman"/>
          <w:sz w:val="24"/>
          <w:szCs w:val="24"/>
        </w:rPr>
        <w:t>关联性</w:t>
      </w:r>
      <w:r w:rsidRPr="00D317C6">
        <w:rPr>
          <w:rFonts w:ascii="Times New Roman" w:eastAsia="Songti TC" w:hAnsi="Times New Roman"/>
          <w:sz w:val="24"/>
          <w:szCs w:val="24"/>
        </w:rPr>
        <w:t>”</w:t>
      </w:r>
      <w:r w:rsidRPr="00D317C6">
        <w:rPr>
          <w:rFonts w:ascii="Times New Roman" w:eastAsia="Songti TC" w:hAnsi="Times New Roman"/>
          <w:sz w:val="24"/>
          <w:szCs w:val="24"/>
        </w:rPr>
        <w:t>之谓，共同构成了</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的一般意义。</w:t>
      </w:r>
    </w:p>
    <w:p w14:paraId="20DA35AC"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另有一些更为日常的</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，似乎只能意会却难以言传。比如</w:t>
      </w:r>
      <w:r w:rsidRPr="00D317C6">
        <w:rPr>
          <w:rFonts w:ascii="Times New Roman" w:eastAsia="Songti TC" w:hAnsi="Times New Roman"/>
          <w:sz w:val="24"/>
          <w:szCs w:val="24"/>
        </w:rPr>
        <w:t>“</w:t>
      </w:r>
      <w:r w:rsidRPr="00D317C6">
        <w:rPr>
          <w:rFonts w:ascii="Times New Roman" w:eastAsia="Songti TC" w:hAnsi="Times New Roman"/>
          <w:sz w:val="24"/>
          <w:szCs w:val="24"/>
        </w:rPr>
        <w:t>发生关系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have relation to</w:t>
      </w:r>
      <w:r w:rsidRPr="00D317C6">
        <w:rPr>
          <w:rFonts w:ascii="Times New Roman" w:eastAsia="Songti TC" w:hAnsi="Times New Roman"/>
          <w:sz w:val="24"/>
          <w:szCs w:val="24"/>
        </w:rPr>
        <w:t>）的意思本来颇为宽泛，但是在很长一个时期几乎是专指</w:t>
      </w:r>
      <w:r w:rsidRPr="00D317C6">
        <w:rPr>
          <w:rFonts w:ascii="Times New Roman" w:eastAsia="Songti TC" w:hAnsi="Times New Roman"/>
          <w:sz w:val="24"/>
          <w:szCs w:val="24"/>
        </w:rPr>
        <w:t>“</w:t>
      </w:r>
      <w:r w:rsidRPr="00D317C6">
        <w:rPr>
          <w:rFonts w:ascii="Times New Roman" w:eastAsia="Songti TC" w:hAnsi="Times New Roman"/>
          <w:sz w:val="24"/>
          <w:szCs w:val="24"/>
        </w:rPr>
        <w:t>性关系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have sex with</w:t>
      </w:r>
      <w:r w:rsidRPr="00D317C6">
        <w:rPr>
          <w:rFonts w:ascii="Times New Roman" w:eastAsia="Songti TC" w:hAnsi="Times New Roman"/>
          <w:sz w:val="24"/>
          <w:szCs w:val="24"/>
        </w:rPr>
        <w:t>）；就此与</w:t>
      </w:r>
      <w:r w:rsidRPr="00D317C6">
        <w:rPr>
          <w:rFonts w:ascii="Times New Roman" w:eastAsia="Songti TC" w:hAnsi="Times New Roman"/>
          <w:sz w:val="24"/>
          <w:szCs w:val="24"/>
        </w:rPr>
        <w:t>“</w:t>
      </w:r>
      <w:r w:rsidRPr="00D317C6">
        <w:rPr>
          <w:rFonts w:ascii="Times New Roman" w:eastAsia="Songti TC" w:hAnsi="Times New Roman"/>
          <w:sz w:val="24"/>
          <w:szCs w:val="24"/>
        </w:rPr>
        <w:t>发生</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have</w:t>
      </w:r>
      <w:r w:rsidRPr="00D317C6">
        <w:rPr>
          <w:rFonts w:ascii="Times New Roman" w:eastAsia="Songti TC" w:hAnsi="Times New Roman"/>
          <w:sz w:val="24"/>
          <w:szCs w:val="24"/>
        </w:rPr>
        <w:t>）搭配的往往只是</w:t>
      </w:r>
      <w:r w:rsidRPr="00D317C6">
        <w:rPr>
          <w:rFonts w:ascii="Times New Roman" w:eastAsia="Songti TC" w:hAnsi="Times New Roman"/>
          <w:sz w:val="24"/>
          <w:szCs w:val="24"/>
        </w:rPr>
        <w:t>“</w:t>
      </w:r>
      <w:r w:rsidRPr="00D317C6">
        <w:rPr>
          <w:rFonts w:ascii="Times New Roman" w:eastAsia="Songti TC" w:hAnsi="Times New Roman"/>
          <w:sz w:val="24"/>
          <w:szCs w:val="24"/>
        </w:rPr>
        <w:t>不正当关系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illicit sexual relation</w:t>
      </w:r>
      <w:r w:rsidRPr="00D317C6">
        <w:rPr>
          <w:rFonts w:ascii="Times New Roman" w:eastAsia="Songti TC" w:hAnsi="Times New Roman"/>
          <w:sz w:val="24"/>
          <w:szCs w:val="24"/>
        </w:rPr>
        <w:t>），却鲜有人深究为什么不大会用</w:t>
      </w:r>
      <w:r w:rsidRPr="00D317C6">
        <w:rPr>
          <w:rFonts w:ascii="Times New Roman" w:eastAsia="Songti TC" w:hAnsi="Times New Roman"/>
          <w:sz w:val="24"/>
          <w:szCs w:val="24"/>
        </w:rPr>
        <w:t>“</w:t>
      </w:r>
      <w:r w:rsidRPr="00D317C6">
        <w:rPr>
          <w:rFonts w:ascii="Times New Roman" w:eastAsia="Songti TC" w:hAnsi="Times New Roman"/>
          <w:sz w:val="24"/>
          <w:szCs w:val="24"/>
        </w:rPr>
        <w:t>正当关系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legitimate sexual relation</w:t>
      </w:r>
      <w:r w:rsidRPr="00D317C6">
        <w:rPr>
          <w:rFonts w:ascii="Times New Roman" w:eastAsia="Songti TC" w:hAnsi="Times New Roman"/>
          <w:sz w:val="24"/>
          <w:szCs w:val="24"/>
        </w:rPr>
        <w:t>）。</w:t>
      </w:r>
    </w:p>
    <w:p w14:paraId="6E49BC15"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又如</w:t>
      </w:r>
      <w:r w:rsidRPr="00D317C6">
        <w:rPr>
          <w:rFonts w:ascii="Times New Roman" w:eastAsia="Songti TC" w:hAnsi="Times New Roman"/>
          <w:sz w:val="24"/>
          <w:szCs w:val="24"/>
        </w:rPr>
        <w:t>“</w:t>
      </w:r>
      <w:r w:rsidRPr="00D317C6">
        <w:rPr>
          <w:rFonts w:ascii="Times New Roman" w:eastAsia="Songti TC" w:hAnsi="Times New Roman"/>
          <w:sz w:val="24"/>
          <w:szCs w:val="24"/>
        </w:rPr>
        <w:t>公共关系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public relations</w:t>
      </w:r>
      <w:r w:rsidRPr="00D317C6">
        <w:rPr>
          <w:rFonts w:ascii="Times New Roman" w:eastAsia="Songti TC" w:hAnsi="Times New Roman"/>
          <w:sz w:val="24"/>
          <w:szCs w:val="24"/>
        </w:rPr>
        <w:t>）是在</w:t>
      </w:r>
      <w:r w:rsidRPr="00D317C6">
        <w:rPr>
          <w:rFonts w:ascii="Times New Roman" w:eastAsia="Songti TC" w:hAnsi="Times New Roman"/>
          <w:sz w:val="24"/>
          <w:szCs w:val="24"/>
        </w:rPr>
        <w:t>1980</w:t>
      </w:r>
      <w:r w:rsidRPr="00D317C6">
        <w:rPr>
          <w:rFonts w:ascii="Times New Roman" w:eastAsia="Songti TC" w:hAnsi="Times New Roman"/>
          <w:sz w:val="24"/>
          <w:szCs w:val="24"/>
        </w:rPr>
        <w:t>年代的市场大潮中成为热词，其实早有深厚的俗语根基。与之相应的</w:t>
      </w:r>
      <w:r w:rsidRPr="00D317C6">
        <w:rPr>
          <w:rFonts w:ascii="Times New Roman" w:eastAsia="Songti TC" w:hAnsi="Times New Roman"/>
          <w:sz w:val="24"/>
          <w:szCs w:val="24"/>
        </w:rPr>
        <w:t>“</w:t>
      </w:r>
      <w:r w:rsidRPr="00D317C6">
        <w:rPr>
          <w:rFonts w:ascii="Times New Roman" w:eastAsia="Songti TC" w:hAnsi="Times New Roman"/>
          <w:sz w:val="24"/>
          <w:szCs w:val="24"/>
        </w:rPr>
        <w:t>动宾结构</w:t>
      </w:r>
      <w:r w:rsidRPr="00D317C6">
        <w:rPr>
          <w:rFonts w:ascii="Times New Roman" w:eastAsia="Songti TC" w:hAnsi="Times New Roman"/>
          <w:sz w:val="24"/>
          <w:szCs w:val="24"/>
        </w:rPr>
        <w:t>”</w:t>
      </w:r>
      <w:r w:rsidRPr="00D317C6">
        <w:rPr>
          <w:rFonts w:ascii="Times New Roman" w:eastAsia="Songti TC" w:hAnsi="Times New Roman"/>
          <w:sz w:val="24"/>
          <w:szCs w:val="24"/>
        </w:rPr>
        <w:t>是</w:t>
      </w:r>
      <w:r w:rsidRPr="00D317C6">
        <w:rPr>
          <w:rFonts w:ascii="Times New Roman" w:eastAsia="Songti TC" w:hAnsi="Times New Roman"/>
          <w:sz w:val="24"/>
          <w:szCs w:val="24"/>
        </w:rPr>
        <w:t>“</w:t>
      </w:r>
      <w:r w:rsidRPr="00D317C6">
        <w:rPr>
          <w:rFonts w:ascii="Times New Roman" w:eastAsia="Songti TC" w:hAnsi="Times New Roman"/>
          <w:sz w:val="24"/>
          <w:szCs w:val="24"/>
        </w:rPr>
        <w:t>托关系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seek relationship for one’s own good</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拉关系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exploit connections to get a profit</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搞关系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benefit from personal connections</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攀关系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engage in relationship as snobbery</w:t>
      </w:r>
      <w:r w:rsidRPr="00D317C6">
        <w:rPr>
          <w:rFonts w:ascii="Times New Roman" w:eastAsia="Songti TC" w:hAnsi="Times New Roman"/>
          <w:sz w:val="24"/>
          <w:szCs w:val="24"/>
        </w:rPr>
        <w:t>）；判断</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之程度的</w:t>
      </w:r>
      <w:r w:rsidRPr="00D317C6">
        <w:rPr>
          <w:rFonts w:ascii="Times New Roman" w:eastAsia="Songti TC" w:hAnsi="Times New Roman"/>
          <w:sz w:val="24"/>
          <w:szCs w:val="24"/>
        </w:rPr>
        <w:t>“</w:t>
      </w:r>
      <w:r w:rsidRPr="00D317C6">
        <w:rPr>
          <w:rFonts w:ascii="Times New Roman" w:eastAsia="Songti TC" w:hAnsi="Times New Roman"/>
          <w:sz w:val="24"/>
          <w:szCs w:val="24"/>
        </w:rPr>
        <w:t>后补短语</w:t>
      </w:r>
      <w:r w:rsidRPr="00D317C6">
        <w:rPr>
          <w:rFonts w:ascii="Times New Roman" w:eastAsia="Songti TC" w:hAnsi="Times New Roman"/>
          <w:sz w:val="24"/>
          <w:szCs w:val="24"/>
        </w:rPr>
        <w:t>”</w:t>
      </w:r>
      <w:r w:rsidRPr="00D317C6">
        <w:rPr>
          <w:rFonts w:ascii="Times New Roman" w:eastAsia="Songti TC" w:hAnsi="Times New Roman"/>
          <w:sz w:val="24"/>
          <w:szCs w:val="24"/>
        </w:rPr>
        <w:t>则有</w:t>
      </w:r>
      <w:r w:rsidRPr="00D317C6">
        <w:rPr>
          <w:rFonts w:ascii="Times New Roman" w:eastAsia="Songti TC" w:hAnsi="Times New Roman"/>
          <w:sz w:val="24"/>
          <w:szCs w:val="24"/>
        </w:rPr>
        <w:t>“</w:t>
      </w:r>
      <w:r w:rsidRPr="00D317C6">
        <w:rPr>
          <w:rFonts w:ascii="Times New Roman" w:eastAsia="Songti TC" w:hAnsi="Times New Roman"/>
          <w:sz w:val="24"/>
          <w:szCs w:val="24"/>
        </w:rPr>
        <w:t>铁不铁</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solid enough</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硬不硬</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strong enough</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野不野</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much enough</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横不横</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arbitrary enough</w:t>
      </w:r>
      <w:r w:rsidRPr="00D317C6">
        <w:rPr>
          <w:rFonts w:ascii="Times New Roman" w:eastAsia="Songti TC" w:hAnsi="Times New Roman"/>
          <w:sz w:val="24"/>
          <w:szCs w:val="24"/>
        </w:rPr>
        <w:t>）等等。乃至汉语之</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实在不易翻译，有时只好采用音译的</w:t>
      </w:r>
      <w:r w:rsidRPr="00D317C6">
        <w:rPr>
          <w:rFonts w:ascii="Times New Roman" w:eastAsia="Songti TC" w:hAnsi="Times New Roman"/>
          <w:i/>
          <w:iCs/>
          <w:sz w:val="24"/>
          <w:szCs w:val="24"/>
        </w:rPr>
        <w:t>Guanxi</w:t>
      </w:r>
      <w:r w:rsidRPr="00D317C6">
        <w:rPr>
          <w:rFonts w:ascii="Times New Roman" w:eastAsia="Songti TC" w:hAnsi="Times New Roman"/>
          <w:sz w:val="24"/>
          <w:szCs w:val="24"/>
        </w:rPr>
        <w:t>。</w:t>
      </w:r>
      <w:r w:rsidRPr="00D317C6">
        <w:rPr>
          <w:rFonts w:ascii="Times New Roman" w:eastAsia="Songti TC" w:hAnsi="Times New Roman"/>
          <w:sz w:val="24"/>
          <w:szCs w:val="24"/>
        </w:rPr>
        <w:t>2016</w:t>
      </w:r>
      <w:r w:rsidRPr="00D317C6">
        <w:rPr>
          <w:rFonts w:ascii="Times New Roman" w:eastAsia="Songti TC" w:hAnsi="Times New Roman"/>
          <w:sz w:val="24"/>
          <w:szCs w:val="24"/>
        </w:rPr>
        <w:t>年有一部颇获好评的电视剧《中国式关系》（</w:t>
      </w:r>
      <w:r w:rsidRPr="00D317C6">
        <w:rPr>
          <w:rFonts w:ascii="Times New Roman" w:eastAsia="Songti TC" w:hAnsi="Times New Roman"/>
          <w:i/>
          <w:iCs/>
          <w:sz w:val="24"/>
          <w:szCs w:val="24"/>
        </w:rPr>
        <w:t>Chinese Style Relationship</w:t>
      </w:r>
      <w:r w:rsidRPr="00D317C6">
        <w:rPr>
          <w:rFonts w:ascii="Times New Roman" w:eastAsia="Songti TC" w:hAnsi="Times New Roman"/>
          <w:sz w:val="24"/>
          <w:szCs w:val="24"/>
        </w:rPr>
        <w:t>），或可略见其端倪</w:t>
      </w:r>
      <w:r w:rsidRPr="00957078">
        <w:rPr>
          <w:rFonts w:ascii="Times New Roman" w:eastAsia="Songti TC" w:hAnsi="Times New Roman"/>
          <w:sz w:val="24"/>
          <w:szCs w:val="24"/>
        </w:rPr>
        <w:t>（</w:t>
      </w:r>
      <w:r w:rsidRPr="00957078">
        <w:rPr>
          <w:rFonts w:ascii="Times New Roman" w:eastAsia="Songti TC" w:hAnsi="Times New Roman"/>
          <w:sz w:val="24"/>
          <w:szCs w:val="24"/>
        </w:rPr>
        <w:fldChar w:fldCharType="begin"/>
      </w:r>
      <w:r w:rsidRPr="00957078">
        <w:rPr>
          <w:rFonts w:ascii="Times New Roman" w:eastAsia="Songti TC" w:hAnsi="Times New Roman"/>
          <w:sz w:val="24"/>
          <w:szCs w:val="24"/>
        </w:rPr>
        <w:instrText xml:space="preserve"> HYPERLINK "https://tv.cctv.com/2017/03/28/VIDEVt0TQvlQN5nsbbQlgtnU170328.shtml?spm" </w:instrText>
      </w:r>
      <w:r w:rsidRPr="00957078">
        <w:rPr>
          <w:rFonts w:ascii="Times New Roman" w:eastAsia="Songti TC" w:hAnsi="Times New Roman"/>
          <w:sz w:val="24"/>
          <w:szCs w:val="24"/>
        </w:rPr>
        <w:fldChar w:fldCharType="separate"/>
      </w:r>
      <w:r w:rsidRPr="00957078">
        <w:rPr>
          <w:rStyle w:val="Hyperlink"/>
          <w:rFonts w:ascii="Times New Roman" w:eastAsia="Songti TC" w:hAnsi="Times New Roman"/>
          <w:color w:val="auto"/>
          <w:sz w:val="24"/>
          <w:szCs w:val="24"/>
        </w:rPr>
        <w:t>https://tv.cctv.com/2017/03/28/VIDEVt0TQvlQN5nsbbQlgtnU170328.shtml?spm</w:t>
      </w:r>
      <w:r w:rsidRPr="00957078">
        <w:rPr>
          <w:rStyle w:val="Hyperlink"/>
          <w:rFonts w:ascii="Times New Roman" w:eastAsia="Songti TC" w:hAnsi="Times New Roman"/>
          <w:color w:val="auto"/>
          <w:sz w:val="24"/>
          <w:szCs w:val="24"/>
        </w:rPr>
        <w:fldChar w:fldCharType="end"/>
      </w:r>
      <w:r w:rsidRPr="00957078">
        <w:rPr>
          <w:rFonts w:ascii="Times New Roman" w:eastAsia="Songti TC" w:hAnsi="Times New Roman"/>
          <w:sz w:val="24"/>
          <w:szCs w:val="24"/>
        </w:rPr>
        <w:t>）。</w:t>
      </w:r>
    </w:p>
    <w:p w14:paraId="1DC15F1A"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然而溯其本源，</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未必如此不堪。</w:t>
      </w:r>
      <w:r w:rsidRPr="00D317C6">
        <w:rPr>
          <w:rFonts w:ascii="Times New Roman" w:eastAsia="Songti TC" w:hAnsi="Times New Roman"/>
          <w:sz w:val="24"/>
          <w:szCs w:val="24"/>
        </w:rPr>
        <w:t>“</w:t>
      </w:r>
      <w:r w:rsidRPr="00D317C6">
        <w:rPr>
          <w:rFonts w:ascii="Times New Roman" w:eastAsia="Songti TC" w:hAnsi="Times New Roman"/>
          <w:sz w:val="24"/>
          <w:szCs w:val="24"/>
        </w:rPr>
        <w:t>关</w:t>
      </w:r>
      <w:r w:rsidRPr="00D317C6">
        <w:rPr>
          <w:rFonts w:ascii="Times New Roman" w:eastAsia="Songti TC" w:hAnsi="Times New Roman"/>
          <w:sz w:val="24"/>
          <w:szCs w:val="24"/>
        </w:rPr>
        <w:t>”</w:t>
      </w:r>
      <w:r w:rsidRPr="00D317C6">
        <w:rPr>
          <w:rFonts w:ascii="Times New Roman" w:eastAsia="Songti TC" w:hAnsi="Times New Roman"/>
          <w:sz w:val="24"/>
          <w:szCs w:val="24"/>
        </w:rPr>
        <w:t>字从</w:t>
      </w:r>
      <w:r w:rsidRPr="00D317C6">
        <w:rPr>
          <w:rFonts w:ascii="Times New Roman" w:eastAsia="Songti TC" w:hAnsi="Times New Roman"/>
          <w:sz w:val="24"/>
          <w:szCs w:val="24"/>
        </w:rPr>
        <w:t>“</w:t>
      </w:r>
      <w:r w:rsidRPr="00D317C6">
        <w:rPr>
          <w:rFonts w:ascii="Times New Roman" w:eastAsia="Songti TC" w:hAnsi="Times New Roman"/>
          <w:sz w:val="24"/>
          <w:szCs w:val="24"/>
        </w:rPr>
        <w:t>门</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lang w:eastAsia="zh-TW"/>
        </w:rPr>
        <w:t>關</w:t>
      </w:r>
      <w:r w:rsidRPr="00D317C6">
        <w:rPr>
          <w:rFonts w:ascii="Times New Roman" w:eastAsia="Songti TC" w:hAnsi="Times New Roman"/>
          <w:sz w:val="24"/>
          <w:szCs w:val="24"/>
        </w:rPr>
        <w:t>），本是</w:t>
      </w:r>
      <w:r w:rsidRPr="00D317C6">
        <w:rPr>
          <w:rFonts w:ascii="Times New Roman" w:eastAsia="Songti TC" w:hAnsi="Times New Roman"/>
          <w:sz w:val="24"/>
          <w:szCs w:val="24"/>
          <w:shd w:val="clear" w:color="auto" w:fill="FFFFFF"/>
        </w:rPr>
        <w:t>闩门的横</w:t>
      </w:r>
      <w:r w:rsidRPr="00D317C6">
        <w:rPr>
          <w:rFonts w:ascii="Times New Roman" w:eastAsia="Songti TC" w:hAnsi="Times New Roman"/>
          <w:sz w:val="24"/>
          <w:szCs w:val="24"/>
          <w:shd w:val="clear" w:color="auto" w:fill="FFFFFF"/>
        </w:rPr>
        <w:lastRenderedPageBreak/>
        <w:t>木（</w:t>
      </w:r>
      <w:r w:rsidRPr="00D317C6">
        <w:rPr>
          <w:rFonts w:ascii="Times New Roman" w:eastAsia="Songti TC" w:hAnsi="Times New Roman"/>
          <w:sz w:val="24"/>
          <w:szCs w:val="24"/>
          <w:shd w:val="clear" w:color="auto" w:fill="FFFFFF"/>
        </w:rPr>
        <w:t>bolt</w:t>
      </w:r>
      <w:r w:rsidRPr="00D317C6">
        <w:rPr>
          <w:rFonts w:ascii="Times New Roman" w:eastAsia="Songti TC" w:hAnsi="Times New Roman"/>
          <w:sz w:val="24"/>
          <w:szCs w:val="24"/>
          <w:shd w:val="clear" w:color="auto" w:fill="FFFFFF"/>
        </w:rPr>
        <w:t>），后引申为</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隘口</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strategic pass</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枢纽</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critical juncture</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关涉</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involve in</w:t>
      </w:r>
      <w:r w:rsidRPr="00D317C6">
        <w:rPr>
          <w:rFonts w:ascii="Times New Roman" w:eastAsia="Songti TC" w:hAnsi="Times New Roman"/>
          <w:sz w:val="24"/>
          <w:szCs w:val="24"/>
          <w:shd w:val="clear" w:color="auto" w:fill="FFFFFF"/>
        </w:rPr>
        <w:t>）当是唐代以后的用法</w:t>
      </w:r>
      <w:r w:rsidRPr="00D317C6">
        <w:rPr>
          <w:rStyle w:val="Funotenzeichen"/>
          <w:rFonts w:ascii="Times New Roman" w:eastAsia="Songti TC" w:hAnsi="Times New Roman"/>
          <w:sz w:val="24"/>
          <w:szCs w:val="24"/>
          <w:shd w:val="clear" w:color="auto" w:fill="FFFFFF"/>
        </w:rPr>
        <w:footnoteReference w:id="1"/>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系</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字是上</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爪</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下</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丝</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以手联系众丝</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也，本义为</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连接</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relate to</w:t>
      </w:r>
      <w:r w:rsidRPr="00D317C6">
        <w:rPr>
          <w:rFonts w:ascii="Times New Roman" w:eastAsia="Songti TC" w:hAnsi="Times New Roman"/>
          <w:sz w:val="24"/>
          <w:szCs w:val="24"/>
          <w:shd w:val="clear" w:color="auto" w:fill="FFFFFF"/>
        </w:rPr>
        <w:t>）</w:t>
      </w:r>
      <w:r w:rsidRPr="00D317C6">
        <w:rPr>
          <w:rStyle w:val="Funotenzeichen"/>
          <w:rFonts w:ascii="Times New Roman" w:eastAsia="Songti TC" w:hAnsi="Times New Roman"/>
          <w:sz w:val="24"/>
          <w:szCs w:val="24"/>
          <w:shd w:val="clear" w:color="auto" w:fill="FFFFFF"/>
        </w:rPr>
        <w:footnoteReference w:id="2"/>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关系</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二字的连用，在罗大经（</w:t>
      </w:r>
      <w:r w:rsidRPr="00D317C6">
        <w:rPr>
          <w:rFonts w:ascii="Times New Roman" w:eastAsia="Songti TC" w:hAnsi="Times New Roman"/>
          <w:sz w:val="24"/>
          <w:szCs w:val="24"/>
          <w:shd w:val="clear" w:color="auto" w:fill="FFFFFF"/>
        </w:rPr>
        <w:t>1196-1242</w:t>
      </w:r>
      <w:r w:rsidRPr="00D317C6">
        <w:rPr>
          <w:rFonts w:ascii="Times New Roman" w:eastAsia="Songti TC" w:hAnsi="Times New Roman"/>
          <w:sz w:val="24"/>
          <w:szCs w:val="24"/>
          <w:shd w:val="clear" w:color="auto" w:fill="FFFFFF"/>
        </w:rPr>
        <w:t>）《鹤林玉露》已见多处。比如关于秦国灭韩、张良刺秦的故事：</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陈胜、吴广、田儋、项梁之徒相寻而起</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rPr>
        <w:t>皆子房一击之力也，其</w:t>
      </w:r>
      <w:r w:rsidRPr="00D317C6">
        <w:rPr>
          <w:rFonts w:ascii="Times New Roman" w:eastAsia="Songti TC" w:hAnsi="Times New Roman"/>
          <w:b/>
          <w:sz w:val="24"/>
          <w:szCs w:val="24"/>
        </w:rPr>
        <w:t>关系</w:t>
      </w:r>
      <w:r w:rsidRPr="00D317C6">
        <w:rPr>
          <w:rFonts w:ascii="Times New Roman" w:eastAsia="Songti TC" w:hAnsi="Times New Roman"/>
          <w:sz w:val="24"/>
          <w:szCs w:val="24"/>
        </w:rPr>
        <w:t>岂小哉</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；另有</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rPr>
        <w:t>孔明死，</w:t>
      </w:r>
      <w:r w:rsidRPr="00D317C6">
        <w:rPr>
          <w:rFonts w:ascii="Times New Roman" w:eastAsia="Songti TC" w:hAnsi="Times New Roman"/>
          <w:sz w:val="24"/>
          <w:szCs w:val="24"/>
        </w:rPr>
        <w:t>……</w:t>
      </w:r>
      <w:r w:rsidRPr="00D317C6">
        <w:rPr>
          <w:rFonts w:ascii="Times New Roman" w:eastAsia="Songti TC" w:hAnsi="Times New Roman"/>
          <w:sz w:val="24"/>
          <w:szCs w:val="24"/>
        </w:rPr>
        <w:t>其所</w:t>
      </w:r>
      <w:r w:rsidRPr="00D317C6">
        <w:rPr>
          <w:rFonts w:ascii="Times New Roman" w:eastAsia="Songti TC" w:hAnsi="Times New Roman"/>
          <w:b/>
          <w:sz w:val="24"/>
          <w:szCs w:val="24"/>
        </w:rPr>
        <w:t>关系</w:t>
      </w:r>
      <w:r w:rsidRPr="00D317C6">
        <w:rPr>
          <w:rFonts w:ascii="Times New Roman" w:eastAsia="Songti TC" w:hAnsi="Times New Roman"/>
          <w:sz w:val="24"/>
          <w:szCs w:val="24"/>
        </w:rPr>
        <w:t>大矣</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rPr>
        <w:t>此</w:t>
      </w:r>
      <w:r w:rsidRPr="00D317C6">
        <w:rPr>
          <w:rFonts w:ascii="Times New Roman" w:eastAsia="Songti TC" w:hAnsi="Times New Roman"/>
          <w:b/>
          <w:sz w:val="24"/>
          <w:szCs w:val="24"/>
        </w:rPr>
        <w:t>关系</w:t>
      </w:r>
      <w:r w:rsidRPr="00D317C6">
        <w:rPr>
          <w:rFonts w:ascii="Times New Roman" w:eastAsia="Songti TC" w:hAnsi="Times New Roman"/>
          <w:sz w:val="24"/>
          <w:szCs w:val="24"/>
        </w:rPr>
        <w:t>风教，不可不施行</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等等，亦是同样的</w:t>
      </w:r>
      <w:r w:rsidRPr="00D317C6">
        <w:rPr>
          <w:rFonts w:ascii="Times New Roman" w:eastAsia="Songti TC" w:hAnsi="Times New Roman"/>
          <w:sz w:val="24"/>
          <w:szCs w:val="24"/>
        </w:rPr>
        <w:t>动词用法。至于</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被用作名词，也是由此而来。</w:t>
      </w:r>
    </w:p>
    <w:p w14:paraId="1E6A2A76"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shd w:val="clear" w:color="auto" w:fill="FFFFFF"/>
        </w:rPr>
        <w:t>汉语词汇的嬗变，多可追溯到汉唐时代的佛经翻译、西学东渐的</w:t>
      </w:r>
      <w:r w:rsidRPr="00D317C6">
        <w:rPr>
          <w:rFonts w:ascii="Times New Roman" w:eastAsia="Songti TC" w:hAnsi="Times New Roman"/>
          <w:sz w:val="24"/>
          <w:szCs w:val="24"/>
        </w:rPr>
        <w:t>汉语</w:t>
      </w:r>
      <w:r w:rsidRPr="00D317C6">
        <w:rPr>
          <w:rFonts w:ascii="Times New Roman" w:eastAsia="Songti TC" w:hAnsi="Times New Roman"/>
          <w:sz w:val="24"/>
          <w:szCs w:val="24"/>
        </w:rPr>
        <w:t>“</w:t>
      </w:r>
      <w:r w:rsidRPr="00D317C6">
        <w:rPr>
          <w:rFonts w:ascii="Times New Roman" w:eastAsia="Songti TC" w:hAnsi="Times New Roman"/>
          <w:sz w:val="24"/>
          <w:szCs w:val="24"/>
        </w:rPr>
        <w:t>欧化</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、取道日本的</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和制汉语</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三端，而</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关系</w:t>
      </w:r>
      <w:r w:rsidRPr="00D317C6">
        <w:rPr>
          <w:rFonts w:ascii="Times New Roman" w:eastAsia="Songti TC" w:hAnsi="Times New Roman"/>
          <w:sz w:val="24"/>
          <w:szCs w:val="24"/>
          <w:shd w:val="clear" w:color="auto" w:fill="FFFFFF"/>
        </w:rPr>
        <w:t>”</w:t>
      </w:r>
      <w:r w:rsidRPr="00D317C6">
        <w:rPr>
          <w:rFonts w:ascii="Times New Roman" w:eastAsia="Songti TC" w:hAnsi="Times New Roman"/>
          <w:sz w:val="24"/>
          <w:szCs w:val="24"/>
          <w:shd w:val="clear" w:color="auto" w:fill="FFFFFF"/>
        </w:rPr>
        <w:t>并无这样的线索。也许只能说：</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本身就处于中西古今的关系之中，惟有</w:t>
      </w:r>
      <w:r w:rsidRPr="00D317C6">
        <w:rPr>
          <w:rFonts w:ascii="Times New Roman" w:eastAsia="Songti TC" w:hAnsi="Times New Roman"/>
          <w:sz w:val="24"/>
          <w:szCs w:val="24"/>
        </w:rPr>
        <w:t>“</w:t>
      </w:r>
      <w:r w:rsidRPr="00D317C6">
        <w:rPr>
          <w:rFonts w:ascii="Times New Roman" w:eastAsia="Songti TC" w:hAnsi="Times New Roman"/>
          <w:sz w:val="24"/>
          <w:szCs w:val="24"/>
        </w:rPr>
        <w:t>无问西东</w:t>
      </w:r>
      <w:r w:rsidRPr="00D317C6">
        <w:rPr>
          <w:rFonts w:ascii="Times New Roman" w:eastAsia="Songti TC" w:hAnsi="Times New Roman"/>
          <w:sz w:val="24"/>
          <w:szCs w:val="24"/>
        </w:rPr>
        <w:t>”</w:t>
      </w:r>
      <w:r w:rsidRPr="00D317C6">
        <w:rPr>
          <w:rFonts w:ascii="Times New Roman" w:eastAsia="Songti TC" w:hAnsi="Times New Roman"/>
          <w:sz w:val="24"/>
          <w:szCs w:val="24"/>
        </w:rPr>
        <w:t>的双向阐释才能从语言的印痕中辨识思想的轨迹，还原思想的碰撞，进而激活其中蕴涵的可能关联。</w:t>
      </w:r>
    </w:p>
    <w:p w14:paraId="69EBA551"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缘此从中国的角度反观西方，百余年来的一个思想链条依稀可见：被马丁</w:t>
      </w:r>
      <w:r w:rsidRPr="00D317C6">
        <w:rPr>
          <w:rFonts w:ascii="Times New Roman" w:eastAsia="Songti TC" w:hAnsi="Times New Roman"/>
          <w:sz w:val="24"/>
          <w:szCs w:val="24"/>
        </w:rPr>
        <w:t>•</w:t>
      </w:r>
      <w:r w:rsidRPr="00D317C6">
        <w:rPr>
          <w:rFonts w:ascii="Times New Roman" w:eastAsia="Songti TC" w:hAnsi="Times New Roman"/>
          <w:sz w:val="24"/>
          <w:szCs w:val="24"/>
        </w:rPr>
        <w:t>布伯（</w:t>
      </w:r>
      <w:r w:rsidRPr="00D317C6">
        <w:rPr>
          <w:rFonts w:ascii="Times New Roman" w:eastAsia="Songti TC" w:hAnsi="Times New Roman"/>
          <w:sz w:val="24"/>
          <w:szCs w:val="24"/>
          <w:shd w:val="clear" w:color="auto" w:fill="FFFFFF"/>
        </w:rPr>
        <w:t>Martin Buber</w:t>
      </w:r>
      <w:r w:rsidRPr="00D317C6">
        <w:rPr>
          <w:rFonts w:ascii="Times New Roman" w:eastAsia="Songti TC" w:hAnsi="Times New Roman"/>
          <w:sz w:val="24"/>
          <w:szCs w:val="24"/>
        </w:rPr>
        <w:t>）称作</w:t>
      </w:r>
      <w:r w:rsidRPr="00D317C6">
        <w:rPr>
          <w:rFonts w:ascii="Times New Roman" w:eastAsia="Songti TC" w:hAnsi="Times New Roman"/>
          <w:sz w:val="24"/>
          <w:szCs w:val="24"/>
        </w:rPr>
        <w:t>“</w:t>
      </w:r>
      <w:r w:rsidRPr="00D317C6">
        <w:rPr>
          <w:rFonts w:ascii="Times New Roman" w:eastAsia="Songti TC" w:hAnsi="Times New Roman"/>
          <w:sz w:val="24"/>
          <w:szCs w:val="24"/>
        </w:rPr>
        <w:t>本体</w:t>
      </w:r>
      <w:r w:rsidRPr="00D317C6">
        <w:rPr>
          <w:rFonts w:ascii="Times New Roman" w:eastAsia="Songti TC" w:hAnsi="Times New Roman"/>
          <w:sz w:val="24"/>
          <w:szCs w:val="24"/>
        </w:rPr>
        <w:t>”</w:t>
      </w:r>
      <w:r w:rsidRPr="00D317C6">
        <w:rPr>
          <w:rFonts w:ascii="Times New Roman" w:eastAsia="Songti TC" w:hAnsi="Times New Roman"/>
          <w:sz w:val="24"/>
          <w:szCs w:val="24"/>
        </w:rPr>
        <w:t>的</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w:t>
      </w:r>
      <w:proofErr w:type="spellStart"/>
      <w:r w:rsidRPr="00D317C6">
        <w:rPr>
          <w:rFonts w:ascii="Times New Roman" w:eastAsia="Songti TC" w:hAnsi="Times New Roman"/>
          <w:sz w:val="24"/>
          <w:szCs w:val="24"/>
          <w:shd w:val="clear" w:color="auto" w:fill="FFFFFF"/>
        </w:rPr>
        <w:t>Beziehung</w:t>
      </w:r>
      <w:proofErr w:type="spellEnd"/>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3"/>
      </w:r>
      <w:r w:rsidRPr="00D317C6">
        <w:rPr>
          <w:rFonts w:ascii="Times New Roman" w:eastAsia="Songti TC" w:hAnsi="Times New Roman"/>
          <w:sz w:val="24"/>
          <w:szCs w:val="24"/>
        </w:rPr>
        <w:t>，被蒂利希（</w:t>
      </w:r>
      <w:r w:rsidRPr="00D317C6">
        <w:rPr>
          <w:rFonts w:ascii="Times New Roman" w:eastAsia="Songti TC" w:hAnsi="Times New Roman"/>
          <w:sz w:val="24"/>
          <w:szCs w:val="24"/>
          <w:shd w:val="clear" w:color="auto" w:fill="FFFFFF"/>
        </w:rPr>
        <w:t>Paul Tillich</w:t>
      </w:r>
      <w:r w:rsidRPr="00D317C6">
        <w:rPr>
          <w:rFonts w:ascii="Times New Roman" w:eastAsia="Songti TC" w:hAnsi="Times New Roman"/>
          <w:sz w:val="24"/>
          <w:szCs w:val="24"/>
        </w:rPr>
        <w:t>）视为</w:t>
      </w:r>
      <w:r w:rsidRPr="00D317C6">
        <w:rPr>
          <w:rFonts w:ascii="Times New Roman" w:eastAsia="Songti TC" w:hAnsi="Times New Roman"/>
          <w:sz w:val="24"/>
          <w:szCs w:val="24"/>
        </w:rPr>
        <w:t>“</w:t>
      </w:r>
      <w:r w:rsidRPr="00D317C6">
        <w:rPr>
          <w:rFonts w:ascii="Times New Roman" w:eastAsia="Songti TC" w:hAnsi="Times New Roman"/>
          <w:sz w:val="24"/>
          <w:szCs w:val="24"/>
        </w:rPr>
        <w:t>方法</w:t>
      </w:r>
      <w:r w:rsidRPr="00D317C6">
        <w:rPr>
          <w:rFonts w:ascii="Times New Roman" w:eastAsia="Songti TC" w:hAnsi="Times New Roman"/>
          <w:sz w:val="24"/>
          <w:szCs w:val="24"/>
        </w:rPr>
        <w:t>”</w:t>
      </w:r>
      <w:r w:rsidRPr="00D317C6">
        <w:rPr>
          <w:rFonts w:ascii="Times New Roman" w:eastAsia="Songti TC" w:hAnsi="Times New Roman"/>
          <w:sz w:val="24"/>
          <w:szCs w:val="24"/>
        </w:rPr>
        <w:t>、且</w:t>
      </w:r>
      <w:r w:rsidRPr="00D317C6">
        <w:rPr>
          <w:rFonts w:ascii="Times New Roman" w:eastAsia="Songti TC" w:hAnsi="Times New Roman"/>
          <w:sz w:val="24"/>
          <w:szCs w:val="24"/>
        </w:rPr>
        <w:t>“</w:t>
      </w:r>
      <w:r w:rsidRPr="00D317C6">
        <w:rPr>
          <w:rFonts w:ascii="Times New Roman" w:eastAsia="Songti TC" w:hAnsi="Times New Roman"/>
          <w:sz w:val="24"/>
          <w:szCs w:val="24"/>
        </w:rPr>
        <w:t>催化</w:t>
      </w:r>
      <w:r w:rsidRPr="00D317C6">
        <w:rPr>
          <w:rFonts w:ascii="Times New Roman" w:eastAsia="Songti TC" w:hAnsi="Times New Roman"/>
          <w:sz w:val="24"/>
          <w:szCs w:val="24"/>
        </w:rPr>
        <w:t>”</w:t>
      </w:r>
      <w:r w:rsidRPr="00D317C6">
        <w:rPr>
          <w:rFonts w:ascii="Times New Roman" w:eastAsia="Songti TC" w:hAnsi="Times New Roman"/>
          <w:sz w:val="24"/>
          <w:szCs w:val="24"/>
        </w:rPr>
        <w:t>过艾略特（</w:t>
      </w:r>
      <w:r w:rsidRPr="00D317C6">
        <w:rPr>
          <w:rFonts w:ascii="Times New Roman" w:eastAsia="Songti TC" w:hAnsi="Times New Roman"/>
          <w:sz w:val="24"/>
          <w:szCs w:val="24"/>
          <w:shd w:val="clear" w:color="auto" w:fill="FFFFFF"/>
        </w:rPr>
        <w:t xml:space="preserve">T. </w:t>
      </w:r>
      <w:proofErr w:type="spellStart"/>
      <w:r w:rsidRPr="00D317C6">
        <w:rPr>
          <w:rFonts w:ascii="Times New Roman" w:eastAsia="Songti TC" w:hAnsi="Times New Roman"/>
          <w:sz w:val="24"/>
          <w:szCs w:val="24"/>
          <w:shd w:val="clear" w:color="auto" w:fill="FFFFFF"/>
        </w:rPr>
        <w:t>S.Eliot</w:t>
      </w:r>
      <w:proofErr w:type="spellEnd"/>
      <w:r w:rsidRPr="00D317C6">
        <w:rPr>
          <w:rFonts w:ascii="Times New Roman" w:eastAsia="Songti TC" w:hAnsi="Times New Roman"/>
          <w:sz w:val="24"/>
          <w:szCs w:val="24"/>
        </w:rPr>
        <w:t>）的</w:t>
      </w:r>
      <w:r w:rsidRPr="00D317C6">
        <w:rPr>
          <w:rFonts w:ascii="Times New Roman" w:eastAsia="Songti TC" w:hAnsi="Times New Roman"/>
          <w:sz w:val="24"/>
          <w:szCs w:val="24"/>
        </w:rPr>
        <w:t>“</w:t>
      </w:r>
      <w:r w:rsidRPr="00D317C6">
        <w:rPr>
          <w:rFonts w:ascii="Times New Roman" w:eastAsia="Songti TC" w:hAnsi="Times New Roman"/>
          <w:sz w:val="24"/>
          <w:szCs w:val="24"/>
        </w:rPr>
        <w:t>相关</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the method of correlation; …a fertilizing effect on my mind</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4"/>
      </w:r>
      <w:r w:rsidRPr="00D317C6">
        <w:rPr>
          <w:rFonts w:ascii="Times New Roman" w:eastAsia="Songti TC" w:hAnsi="Times New Roman"/>
          <w:sz w:val="24"/>
          <w:szCs w:val="24"/>
        </w:rPr>
        <w:t>，被海德格尔（</w:t>
      </w:r>
      <w:r w:rsidRPr="00D317C6">
        <w:rPr>
          <w:rFonts w:ascii="Times New Roman" w:eastAsia="Songti TC" w:hAnsi="Times New Roman"/>
          <w:sz w:val="24"/>
          <w:szCs w:val="24"/>
          <w:shd w:val="clear" w:color="auto" w:fill="FFFFFF"/>
        </w:rPr>
        <w:t>Martin Heidegger</w:t>
      </w:r>
      <w:r w:rsidRPr="00D317C6">
        <w:rPr>
          <w:rFonts w:ascii="Times New Roman" w:eastAsia="Songti TC" w:hAnsi="Times New Roman"/>
          <w:sz w:val="24"/>
          <w:szCs w:val="24"/>
        </w:rPr>
        <w:t>）着力发掘的</w:t>
      </w:r>
      <w:r w:rsidRPr="00D317C6">
        <w:rPr>
          <w:rFonts w:ascii="Times New Roman" w:eastAsia="Songti TC" w:hAnsi="Times New Roman"/>
          <w:sz w:val="24"/>
          <w:szCs w:val="24"/>
        </w:rPr>
        <w:t>“</w:t>
      </w:r>
      <w:r w:rsidRPr="00D317C6">
        <w:rPr>
          <w:rFonts w:ascii="Times New Roman" w:eastAsia="Songti TC" w:hAnsi="Times New Roman"/>
          <w:sz w:val="24"/>
          <w:szCs w:val="24"/>
        </w:rPr>
        <w:t>关系本身</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the very relation</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5"/>
      </w:r>
      <w:r w:rsidRPr="00D317C6">
        <w:rPr>
          <w:rFonts w:ascii="Times New Roman" w:eastAsia="Songti TC" w:hAnsi="Times New Roman"/>
          <w:sz w:val="24"/>
          <w:szCs w:val="24"/>
        </w:rPr>
        <w:t>，被列维纳斯（</w:t>
      </w:r>
      <w:r w:rsidRPr="00D317C6">
        <w:rPr>
          <w:rFonts w:ascii="Times New Roman" w:eastAsia="Songti TC" w:hAnsi="Times New Roman"/>
          <w:sz w:val="24"/>
          <w:szCs w:val="24"/>
          <w:shd w:val="clear" w:color="auto" w:fill="FFFFFF"/>
        </w:rPr>
        <w:t>Emmanuel Levinas</w:t>
      </w:r>
      <w:r w:rsidRPr="00D317C6">
        <w:rPr>
          <w:rFonts w:ascii="Times New Roman" w:eastAsia="Songti TC" w:hAnsi="Times New Roman"/>
          <w:sz w:val="24"/>
          <w:szCs w:val="24"/>
        </w:rPr>
        <w:t>）置于</w:t>
      </w:r>
      <w:r w:rsidRPr="00D317C6">
        <w:rPr>
          <w:rFonts w:ascii="Times New Roman" w:eastAsia="Songti TC" w:hAnsi="Times New Roman"/>
          <w:sz w:val="24"/>
          <w:szCs w:val="24"/>
        </w:rPr>
        <w:t>“</w:t>
      </w:r>
      <w:r w:rsidRPr="00D317C6">
        <w:rPr>
          <w:rFonts w:ascii="Times New Roman" w:eastAsia="Songti TC" w:hAnsi="Times New Roman"/>
          <w:sz w:val="24"/>
          <w:szCs w:val="24"/>
        </w:rPr>
        <w:t>本体</w:t>
      </w:r>
      <w:r w:rsidRPr="00D317C6">
        <w:rPr>
          <w:rFonts w:ascii="Times New Roman" w:eastAsia="Songti TC" w:hAnsi="Times New Roman"/>
          <w:sz w:val="24"/>
          <w:szCs w:val="24"/>
        </w:rPr>
        <w:t>”</w:t>
      </w:r>
      <w:r w:rsidRPr="00D317C6">
        <w:rPr>
          <w:rFonts w:ascii="Times New Roman" w:eastAsia="Songti TC" w:hAnsi="Times New Roman"/>
          <w:sz w:val="24"/>
          <w:szCs w:val="24"/>
        </w:rPr>
        <w:t>之前的</w:t>
      </w:r>
      <w:r w:rsidRPr="00D317C6">
        <w:rPr>
          <w:rFonts w:ascii="Times New Roman" w:eastAsia="Songti TC" w:hAnsi="Times New Roman"/>
          <w:sz w:val="24"/>
          <w:szCs w:val="24"/>
        </w:rPr>
        <w:t>“</w:t>
      </w:r>
      <w:r w:rsidRPr="00D317C6">
        <w:rPr>
          <w:rFonts w:ascii="Times New Roman" w:eastAsia="Songti TC" w:hAnsi="Times New Roman"/>
          <w:sz w:val="24"/>
          <w:szCs w:val="24"/>
        </w:rPr>
        <w:t>关联</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la correlation</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6"/>
      </w:r>
      <w:r w:rsidRPr="00D317C6">
        <w:rPr>
          <w:rFonts w:ascii="Times New Roman" w:eastAsia="Songti TC" w:hAnsi="Times New Roman"/>
          <w:sz w:val="24"/>
          <w:szCs w:val="24"/>
        </w:rPr>
        <w:t>，被霍尔沃德（</w:t>
      </w:r>
      <w:r w:rsidRPr="00D317C6">
        <w:rPr>
          <w:rFonts w:ascii="Times New Roman" w:eastAsia="Songti TC" w:hAnsi="Times New Roman"/>
          <w:sz w:val="24"/>
          <w:szCs w:val="24"/>
          <w:shd w:val="clear" w:color="auto" w:fill="FFFFFF"/>
        </w:rPr>
        <w:t xml:space="preserve">Peter </w:t>
      </w:r>
      <w:proofErr w:type="spellStart"/>
      <w:r w:rsidRPr="00D317C6">
        <w:rPr>
          <w:rFonts w:ascii="Times New Roman" w:eastAsia="Songti TC" w:hAnsi="Times New Roman"/>
          <w:sz w:val="24"/>
          <w:szCs w:val="24"/>
          <w:shd w:val="clear" w:color="auto" w:fill="FFFFFF"/>
        </w:rPr>
        <w:t>Hallwar</w:t>
      </w:r>
      <w:proofErr w:type="spellEnd"/>
      <w:r w:rsidRPr="00D317C6">
        <w:rPr>
          <w:rFonts w:ascii="Times New Roman" w:eastAsia="Songti TC" w:hAnsi="Times New Roman"/>
          <w:sz w:val="24"/>
          <w:szCs w:val="24"/>
        </w:rPr>
        <w:t>）用来归纳巴丢（</w:t>
      </w:r>
      <w:r w:rsidRPr="00D317C6">
        <w:rPr>
          <w:rFonts w:ascii="Times New Roman" w:eastAsia="Songti TC" w:hAnsi="Times New Roman"/>
          <w:sz w:val="24"/>
          <w:szCs w:val="24"/>
          <w:shd w:val="clear" w:color="auto" w:fill="FFFFFF"/>
        </w:rPr>
        <w:t xml:space="preserve">Alain </w:t>
      </w:r>
      <w:proofErr w:type="spellStart"/>
      <w:r w:rsidRPr="00D317C6">
        <w:rPr>
          <w:rFonts w:ascii="Times New Roman" w:eastAsia="Songti TC" w:hAnsi="Times New Roman"/>
          <w:sz w:val="24"/>
          <w:szCs w:val="24"/>
          <w:shd w:val="clear" w:color="auto" w:fill="FFFFFF"/>
        </w:rPr>
        <w:t>Badiou</w:t>
      </w:r>
      <w:proofErr w:type="spellEnd"/>
      <w:r w:rsidRPr="00D317C6">
        <w:rPr>
          <w:rFonts w:ascii="Times New Roman" w:eastAsia="Songti TC" w:hAnsi="Times New Roman"/>
          <w:sz w:val="24"/>
          <w:szCs w:val="24"/>
        </w:rPr>
        <w:t>）的</w:t>
      </w:r>
      <w:r w:rsidRPr="00D317C6">
        <w:rPr>
          <w:rFonts w:ascii="Times New Roman" w:eastAsia="Songti TC" w:hAnsi="Times New Roman"/>
          <w:sz w:val="24"/>
          <w:szCs w:val="24"/>
        </w:rPr>
        <w:t>“</w:t>
      </w:r>
      <w:r w:rsidRPr="00D317C6">
        <w:rPr>
          <w:rFonts w:ascii="Times New Roman" w:eastAsia="Songti TC" w:hAnsi="Times New Roman"/>
          <w:sz w:val="24"/>
          <w:szCs w:val="24"/>
        </w:rPr>
        <w:t>纯粹关系性的中介</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the merely relational mediation</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lastRenderedPageBreak/>
        <w:footnoteReference w:id="7"/>
      </w:r>
      <w:r w:rsidRPr="00D317C6">
        <w:rPr>
          <w:rFonts w:ascii="Times New Roman" w:eastAsia="Songti TC" w:hAnsi="Times New Roman"/>
          <w:sz w:val="24"/>
          <w:szCs w:val="24"/>
        </w:rPr>
        <w:t>，被克里斯蒂娃（</w:t>
      </w:r>
      <w:r w:rsidRPr="00D317C6">
        <w:rPr>
          <w:rFonts w:ascii="Times New Roman" w:eastAsia="Songti TC" w:hAnsi="Times New Roman"/>
          <w:sz w:val="24"/>
          <w:szCs w:val="24"/>
          <w:shd w:val="clear" w:color="auto" w:fill="FFFFFF"/>
        </w:rPr>
        <w:t>Julia Kristeva</w:t>
      </w:r>
      <w:r w:rsidRPr="00D317C6">
        <w:rPr>
          <w:rFonts w:ascii="Times New Roman" w:eastAsia="Songti TC" w:hAnsi="Times New Roman"/>
          <w:sz w:val="24"/>
          <w:szCs w:val="24"/>
        </w:rPr>
        <w:t>）一言以蔽之的</w:t>
      </w:r>
      <w:r w:rsidRPr="00D317C6">
        <w:rPr>
          <w:rFonts w:ascii="Times New Roman" w:eastAsia="Songti TC" w:hAnsi="Times New Roman"/>
          <w:sz w:val="24"/>
          <w:szCs w:val="24"/>
        </w:rPr>
        <w:t>“</w:t>
      </w:r>
      <w:r w:rsidRPr="00D317C6">
        <w:rPr>
          <w:rFonts w:ascii="Times New Roman" w:eastAsia="Songti TC" w:hAnsi="Times New Roman"/>
          <w:sz w:val="24"/>
          <w:szCs w:val="24"/>
        </w:rPr>
        <w:t>取代上帝的阴</w:t>
      </w:r>
      <w:r w:rsidRPr="00D317C6">
        <w:rPr>
          <w:rFonts w:ascii="Times New Roman" w:eastAsia="Songti TC" w:hAnsi="Times New Roman"/>
          <w:sz w:val="24"/>
          <w:szCs w:val="24"/>
        </w:rPr>
        <w:t>-</w:t>
      </w:r>
      <w:r w:rsidRPr="00D317C6">
        <w:rPr>
          <w:rFonts w:ascii="Times New Roman" w:eastAsia="Songti TC" w:hAnsi="Times New Roman"/>
          <w:sz w:val="24"/>
          <w:szCs w:val="24"/>
        </w:rPr>
        <w:t>阳对话</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Ying-Yang dialogue in place of God</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8"/>
      </w:r>
      <w:r w:rsidRPr="00D317C6">
        <w:rPr>
          <w:rFonts w:ascii="Times New Roman" w:eastAsia="Songti TC" w:hAnsi="Times New Roman"/>
          <w:sz w:val="24"/>
          <w:szCs w:val="24"/>
        </w:rPr>
        <w:t>其中与中国思想的</w:t>
      </w:r>
      <w:r w:rsidRPr="00D317C6">
        <w:rPr>
          <w:rFonts w:ascii="Times New Roman" w:eastAsia="Songti TC" w:hAnsi="Times New Roman"/>
          <w:sz w:val="24"/>
          <w:szCs w:val="24"/>
        </w:rPr>
        <w:t>“</w:t>
      </w:r>
      <w:r w:rsidRPr="00D317C6">
        <w:rPr>
          <w:rFonts w:ascii="Times New Roman" w:eastAsia="Songti TC" w:hAnsi="Times New Roman"/>
          <w:sz w:val="24"/>
          <w:szCs w:val="24"/>
        </w:rPr>
        <w:t>互文</w:t>
      </w:r>
      <w:r w:rsidRPr="00D317C6">
        <w:rPr>
          <w:rFonts w:ascii="Times New Roman" w:eastAsia="Songti TC" w:hAnsi="Times New Roman"/>
          <w:sz w:val="24"/>
          <w:szCs w:val="24"/>
        </w:rPr>
        <w:t>”</w:t>
      </w:r>
      <w:r w:rsidRPr="00D317C6">
        <w:rPr>
          <w:rFonts w:ascii="Times New Roman" w:eastAsia="Songti TC" w:hAnsi="Times New Roman"/>
          <w:sz w:val="24"/>
          <w:szCs w:val="24"/>
        </w:rPr>
        <w:t>特别值得留意。</w:t>
      </w:r>
    </w:p>
    <w:p w14:paraId="1031F3F6" w14:textId="77777777" w:rsidR="009759E5" w:rsidRPr="00D317C6" w:rsidRDefault="009759E5" w:rsidP="00D317C6">
      <w:pPr>
        <w:widowControl/>
        <w:spacing w:before="120" w:after="120"/>
        <w:ind w:firstLine="488"/>
        <w:rPr>
          <w:rFonts w:ascii="Times New Roman" w:eastAsia="Songti TC" w:hAnsi="Times New Roman"/>
          <w:kern w:val="0"/>
          <w:sz w:val="24"/>
          <w:szCs w:val="24"/>
        </w:rPr>
      </w:pPr>
      <w:r w:rsidRPr="00D317C6">
        <w:rPr>
          <w:rFonts w:ascii="Times New Roman" w:eastAsia="Songti TC" w:hAnsi="Times New Roman"/>
          <w:sz w:val="24"/>
          <w:szCs w:val="24"/>
        </w:rPr>
        <w:t>关于布伯的名句</w:t>
      </w:r>
      <w:r w:rsidRPr="00D317C6">
        <w:rPr>
          <w:rFonts w:ascii="Times New Roman" w:eastAsia="Songti TC" w:hAnsi="Times New Roman"/>
          <w:sz w:val="24"/>
          <w:szCs w:val="24"/>
        </w:rPr>
        <w:t>“</w:t>
      </w:r>
      <w:r w:rsidRPr="00D317C6">
        <w:rPr>
          <w:rFonts w:ascii="Times New Roman" w:eastAsia="Songti TC" w:hAnsi="Times New Roman"/>
          <w:sz w:val="24"/>
          <w:szCs w:val="24"/>
        </w:rPr>
        <w:t>我是在与你的关系中生成；当我成为我，我才说你</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I become through my relation to the Thou; as I become I, I say Thou</w:t>
      </w:r>
      <w:r w:rsidRPr="00D317C6">
        <w:rPr>
          <w:rFonts w:ascii="Times New Roman" w:eastAsia="Songti TC" w:hAnsi="Times New Roman"/>
          <w:sz w:val="24"/>
          <w:szCs w:val="24"/>
        </w:rPr>
        <w:t>），詹姆斯</w:t>
      </w:r>
      <w:r w:rsidRPr="00D317C6">
        <w:rPr>
          <w:rFonts w:ascii="Times New Roman" w:eastAsia="Songti TC" w:hAnsi="Times New Roman"/>
          <w:sz w:val="24"/>
          <w:szCs w:val="24"/>
        </w:rPr>
        <w:t>•</w:t>
      </w:r>
      <w:r w:rsidRPr="00D317C6">
        <w:rPr>
          <w:rFonts w:ascii="Times New Roman" w:eastAsia="Songti TC" w:hAnsi="Times New Roman"/>
          <w:sz w:val="24"/>
          <w:szCs w:val="24"/>
        </w:rPr>
        <w:t>布朗（</w:t>
      </w:r>
      <w:r w:rsidRPr="00D317C6">
        <w:rPr>
          <w:rFonts w:ascii="Times New Roman" w:eastAsia="Songti TC" w:hAnsi="Times New Roman"/>
          <w:sz w:val="24"/>
          <w:szCs w:val="24"/>
          <w:shd w:val="clear" w:color="auto" w:fill="FFFFFF"/>
        </w:rPr>
        <w:t>James Brown</w:t>
      </w:r>
      <w:r w:rsidRPr="00D317C6">
        <w:rPr>
          <w:rFonts w:ascii="Times New Roman" w:eastAsia="Songti TC" w:hAnsi="Times New Roman"/>
          <w:sz w:val="24"/>
          <w:szCs w:val="24"/>
        </w:rPr>
        <w:t>）将其解释为</w:t>
      </w:r>
      <w:r w:rsidRPr="00D317C6">
        <w:rPr>
          <w:rFonts w:ascii="Times New Roman" w:eastAsia="Songti TC" w:hAnsi="Times New Roman"/>
          <w:sz w:val="24"/>
          <w:szCs w:val="24"/>
        </w:rPr>
        <w:t>“</w:t>
      </w:r>
      <w:r w:rsidRPr="00D317C6">
        <w:rPr>
          <w:rFonts w:ascii="Times New Roman" w:eastAsia="Songti TC" w:hAnsi="Times New Roman"/>
          <w:sz w:val="24"/>
          <w:szCs w:val="24"/>
        </w:rPr>
        <w:t>朝向自我的相关性行为</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correlative action towards its own being</w:t>
      </w:r>
      <w:r w:rsidRPr="00D317C6">
        <w:rPr>
          <w:rFonts w:ascii="Times New Roman" w:eastAsia="Songti TC" w:hAnsi="Times New Roman"/>
          <w:sz w:val="24"/>
          <w:szCs w:val="24"/>
        </w:rPr>
        <w:t>），并认为</w:t>
      </w:r>
      <w:r w:rsidRPr="00D317C6">
        <w:rPr>
          <w:rFonts w:ascii="Times New Roman" w:eastAsia="Songti TC" w:hAnsi="Times New Roman"/>
          <w:sz w:val="24"/>
          <w:szCs w:val="24"/>
        </w:rPr>
        <w:t>“</w:t>
      </w:r>
      <w:r w:rsidRPr="00D317C6">
        <w:rPr>
          <w:rFonts w:ascii="Times New Roman" w:eastAsia="Songti TC" w:hAnsi="Times New Roman"/>
          <w:sz w:val="24"/>
          <w:szCs w:val="24"/>
        </w:rPr>
        <w:t>这在德文原文中的意蕴更丰富</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This famous saying is even more pregnant in the original German</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9"/>
      </w:r>
      <w:r w:rsidRPr="00D317C6">
        <w:rPr>
          <w:rFonts w:ascii="Times New Roman" w:eastAsia="Songti TC" w:hAnsi="Times New Roman"/>
          <w:sz w:val="24"/>
          <w:szCs w:val="24"/>
        </w:rPr>
        <w:t>而在《我与你》出版的</w:t>
      </w:r>
      <w:r w:rsidRPr="00D317C6">
        <w:rPr>
          <w:rFonts w:ascii="Times New Roman" w:eastAsia="Songti TC" w:hAnsi="Times New Roman"/>
          <w:sz w:val="24"/>
          <w:szCs w:val="24"/>
        </w:rPr>
        <w:t>13</w:t>
      </w:r>
      <w:r w:rsidRPr="00D317C6">
        <w:rPr>
          <w:rFonts w:ascii="Times New Roman" w:eastAsia="Songti TC" w:hAnsi="Times New Roman"/>
          <w:sz w:val="24"/>
          <w:szCs w:val="24"/>
        </w:rPr>
        <w:t>年前，布伯曾根据英译本转译《庄子的论说和寓言》（</w:t>
      </w:r>
      <w:proofErr w:type="spellStart"/>
      <w:r w:rsidRPr="00D317C6">
        <w:rPr>
          <w:rFonts w:ascii="Times New Roman" w:eastAsia="Songti TC" w:hAnsi="Times New Roman"/>
          <w:i/>
          <w:iCs/>
          <w:sz w:val="24"/>
          <w:szCs w:val="24"/>
          <w:shd w:val="clear" w:color="auto" w:fill="FFFFFF"/>
        </w:rPr>
        <w:t>Reden</w:t>
      </w:r>
      <w:proofErr w:type="spellEnd"/>
      <w:r w:rsidRPr="00D317C6">
        <w:rPr>
          <w:rFonts w:ascii="Times New Roman" w:eastAsia="Songti TC" w:hAnsi="Times New Roman"/>
          <w:i/>
          <w:iCs/>
          <w:sz w:val="24"/>
          <w:szCs w:val="24"/>
          <w:shd w:val="clear" w:color="auto" w:fill="FFFFFF"/>
        </w:rPr>
        <w:t xml:space="preserve"> und </w:t>
      </w:r>
      <w:proofErr w:type="spellStart"/>
      <w:r w:rsidRPr="00D317C6">
        <w:rPr>
          <w:rFonts w:ascii="Times New Roman" w:eastAsia="Songti TC" w:hAnsi="Times New Roman"/>
          <w:i/>
          <w:iCs/>
          <w:sz w:val="24"/>
          <w:szCs w:val="24"/>
          <w:shd w:val="clear" w:color="auto" w:fill="FFFFFF"/>
        </w:rPr>
        <w:t>Gleichnisse</w:t>
      </w:r>
      <w:proofErr w:type="spellEnd"/>
      <w:r w:rsidRPr="00D317C6">
        <w:rPr>
          <w:rFonts w:ascii="Times New Roman" w:eastAsia="Songti TC" w:hAnsi="Times New Roman"/>
          <w:i/>
          <w:iCs/>
          <w:sz w:val="24"/>
          <w:szCs w:val="24"/>
          <w:shd w:val="clear" w:color="auto" w:fill="FFFFFF"/>
        </w:rPr>
        <w:t xml:space="preserve"> des </w:t>
      </w:r>
      <w:proofErr w:type="spellStart"/>
      <w:r w:rsidRPr="00D317C6">
        <w:rPr>
          <w:rFonts w:ascii="Times New Roman" w:eastAsia="Songti TC" w:hAnsi="Times New Roman"/>
          <w:i/>
          <w:iCs/>
          <w:sz w:val="24"/>
          <w:szCs w:val="24"/>
          <w:shd w:val="clear" w:color="auto" w:fill="FFFFFF"/>
        </w:rPr>
        <w:t>Tschuang-Tse</w:t>
      </w:r>
      <w:proofErr w:type="spellEnd"/>
      <w:r w:rsidRPr="00D317C6">
        <w:rPr>
          <w:rFonts w:ascii="Times New Roman" w:eastAsia="Songti TC" w:hAnsi="Times New Roman"/>
          <w:sz w:val="24"/>
          <w:szCs w:val="24"/>
          <w:shd w:val="clear" w:color="auto" w:fill="FFFFFF"/>
        </w:rPr>
        <w:t>, 1910</w:t>
      </w:r>
      <w:r w:rsidRPr="00D317C6">
        <w:rPr>
          <w:rFonts w:ascii="Times New Roman" w:eastAsia="Songti TC" w:hAnsi="Times New Roman"/>
          <w:sz w:val="24"/>
          <w:szCs w:val="24"/>
        </w:rPr>
        <w:t>）。布伯的措辞基本上是随英译本亦步亦趋，惟《庄子</w:t>
      </w:r>
      <w:r w:rsidRPr="00D317C6">
        <w:rPr>
          <w:rFonts w:ascii="Times New Roman" w:eastAsia="Songti TC" w:hAnsi="Times New Roman"/>
          <w:sz w:val="24"/>
          <w:szCs w:val="24"/>
        </w:rPr>
        <w:t>•</w:t>
      </w:r>
      <w:r w:rsidRPr="00D317C6">
        <w:rPr>
          <w:rFonts w:ascii="Times New Roman" w:eastAsia="Songti TC" w:hAnsi="Times New Roman"/>
          <w:sz w:val="24"/>
          <w:szCs w:val="24"/>
        </w:rPr>
        <w:t>秋水》</w:t>
      </w:r>
      <w:r w:rsidRPr="00D317C6">
        <w:rPr>
          <w:rFonts w:ascii="Times New Roman" w:eastAsia="Songti TC" w:hAnsi="Times New Roman"/>
          <w:sz w:val="24"/>
          <w:szCs w:val="24"/>
        </w:rPr>
        <w:t>“</w:t>
      </w:r>
      <w:r w:rsidRPr="00D317C6">
        <w:rPr>
          <w:rFonts w:ascii="Times New Roman" w:eastAsia="Songti TC" w:hAnsi="Times New Roman"/>
          <w:sz w:val="24"/>
          <w:szCs w:val="24"/>
        </w:rPr>
        <w:t>知东西相反而不可以相无，则功分定矣</w:t>
      </w:r>
      <w:r w:rsidRPr="00D317C6">
        <w:rPr>
          <w:rFonts w:ascii="Times New Roman" w:eastAsia="Songti TC" w:hAnsi="Times New Roman"/>
          <w:sz w:val="24"/>
          <w:szCs w:val="24"/>
        </w:rPr>
        <w:t>”</w:t>
      </w:r>
      <w:r w:rsidRPr="00D317C6">
        <w:rPr>
          <w:rFonts w:ascii="Times New Roman" w:eastAsia="Songti TC" w:hAnsi="Times New Roman"/>
          <w:sz w:val="24"/>
          <w:szCs w:val="24"/>
        </w:rPr>
        <w:t>一句，</w:t>
      </w:r>
      <w:r w:rsidRPr="00D317C6">
        <w:rPr>
          <w:rFonts w:ascii="Times New Roman" w:eastAsia="Songti TC" w:hAnsi="Times New Roman"/>
          <w:sz w:val="24"/>
          <w:szCs w:val="24"/>
          <w:shd w:val="clear" w:color="auto" w:fill="FFFFFF"/>
        </w:rPr>
        <w:t>Giles</w:t>
      </w:r>
      <w:r w:rsidRPr="00D317C6">
        <w:rPr>
          <w:rFonts w:ascii="Times New Roman" w:eastAsia="Songti TC" w:hAnsi="Times New Roman"/>
          <w:sz w:val="24"/>
          <w:szCs w:val="24"/>
        </w:rPr>
        <w:t>译作</w:t>
      </w:r>
      <w:r w:rsidRPr="00D317C6">
        <w:rPr>
          <w:rFonts w:ascii="Times New Roman" w:eastAsia="Songti TC" w:hAnsi="Times New Roman"/>
          <w:sz w:val="24"/>
          <w:szCs w:val="24"/>
          <w:shd w:val="clear" w:color="auto" w:fill="FFFFFF"/>
        </w:rPr>
        <w:t>If we know that east and west are convertible and yet necessary terms in relation to each other, then such functions may be determined</w:t>
      </w:r>
      <w:r w:rsidRPr="00D317C6">
        <w:rPr>
          <w:rFonts w:ascii="Times New Roman" w:eastAsia="Songti TC" w:hAnsi="Times New Roman"/>
          <w:sz w:val="24"/>
          <w:szCs w:val="24"/>
        </w:rPr>
        <w:t>；布伯参考的另外两个英译本，此处的</w:t>
      </w:r>
      <w:r w:rsidRPr="00D317C6">
        <w:rPr>
          <w:rFonts w:ascii="Times New Roman" w:eastAsia="Songti TC" w:hAnsi="Times New Roman"/>
          <w:sz w:val="24"/>
          <w:szCs w:val="24"/>
          <w:shd w:val="clear" w:color="auto" w:fill="FFFFFF"/>
        </w:rPr>
        <w:t>function</w:t>
      </w:r>
      <w:r w:rsidRPr="00D317C6">
        <w:rPr>
          <w:rFonts w:ascii="Times New Roman" w:eastAsia="Songti TC" w:hAnsi="Times New Roman"/>
          <w:sz w:val="24"/>
          <w:szCs w:val="24"/>
        </w:rPr>
        <w:t>分别是</w:t>
      </w:r>
      <w:r w:rsidRPr="00D317C6">
        <w:rPr>
          <w:rFonts w:ascii="Times New Roman" w:eastAsia="Songti TC" w:hAnsi="Times New Roman"/>
          <w:sz w:val="24"/>
          <w:szCs w:val="24"/>
          <w:shd w:val="clear" w:color="auto" w:fill="FFFFFF"/>
        </w:rPr>
        <w:t>efficacy</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Frederic H. Balfour</w:t>
      </w:r>
      <w:r w:rsidRPr="00D317C6">
        <w:rPr>
          <w:rFonts w:ascii="Times New Roman" w:eastAsia="Songti TC" w:hAnsi="Times New Roman"/>
          <w:sz w:val="24"/>
          <w:szCs w:val="24"/>
        </w:rPr>
        <w:t>）和</w:t>
      </w:r>
      <w:r w:rsidRPr="00D317C6">
        <w:rPr>
          <w:rFonts w:ascii="Times New Roman" w:eastAsia="Songti TC" w:hAnsi="Times New Roman"/>
          <w:sz w:val="24"/>
          <w:szCs w:val="24"/>
          <w:shd w:val="clear" w:color="auto" w:fill="FFFFFF"/>
        </w:rPr>
        <w:t>services they render</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 xml:space="preserve">James </w:t>
      </w:r>
      <w:proofErr w:type="spellStart"/>
      <w:r w:rsidRPr="00D317C6">
        <w:rPr>
          <w:rFonts w:ascii="Times New Roman" w:eastAsia="Songti TC" w:hAnsi="Times New Roman"/>
          <w:sz w:val="24"/>
          <w:szCs w:val="24"/>
          <w:shd w:val="clear" w:color="auto" w:fill="FFFFFF"/>
        </w:rPr>
        <w:t>Legge</w:t>
      </w:r>
      <w:proofErr w:type="spellEnd"/>
      <w:r w:rsidRPr="00D317C6">
        <w:rPr>
          <w:rFonts w:ascii="Times New Roman" w:eastAsia="Songti TC" w:hAnsi="Times New Roman"/>
          <w:sz w:val="24"/>
          <w:szCs w:val="24"/>
        </w:rPr>
        <w:t>），均取</w:t>
      </w:r>
      <w:r w:rsidRPr="00D317C6">
        <w:rPr>
          <w:rFonts w:ascii="Times New Roman" w:eastAsia="Songti TC" w:hAnsi="Times New Roman"/>
          <w:sz w:val="24"/>
          <w:szCs w:val="24"/>
        </w:rPr>
        <w:t>“</w:t>
      </w:r>
      <w:r w:rsidRPr="00D317C6">
        <w:rPr>
          <w:rFonts w:ascii="Times New Roman" w:eastAsia="Songti TC" w:hAnsi="Times New Roman"/>
          <w:sz w:val="24"/>
          <w:szCs w:val="24"/>
        </w:rPr>
        <w:t>作用</w:t>
      </w:r>
      <w:r w:rsidRPr="00D317C6">
        <w:rPr>
          <w:rFonts w:ascii="Times New Roman" w:eastAsia="Songti TC" w:hAnsi="Times New Roman"/>
          <w:sz w:val="24"/>
          <w:szCs w:val="24"/>
        </w:rPr>
        <w:t>”“</w:t>
      </w:r>
      <w:r w:rsidRPr="00D317C6">
        <w:rPr>
          <w:rFonts w:ascii="Times New Roman" w:eastAsia="Songti TC" w:hAnsi="Times New Roman"/>
          <w:sz w:val="24"/>
          <w:szCs w:val="24"/>
        </w:rPr>
        <w:t>功效</w:t>
      </w:r>
      <w:r w:rsidRPr="00D317C6">
        <w:rPr>
          <w:rFonts w:ascii="Times New Roman" w:eastAsia="Songti TC" w:hAnsi="Times New Roman"/>
          <w:sz w:val="24"/>
          <w:szCs w:val="24"/>
        </w:rPr>
        <w:t>”</w:t>
      </w:r>
      <w:r w:rsidRPr="00D317C6">
        <w:rPr>
          <w:rFonts w:ascii="Times New Roman" w:eastAsia="Songti TC" w:hAnsi="Times New Roman"/>
          <w:sz w:val="24"/>
          <w:szCs w:val="24"/>
        </w:rPr>
        <w:t>之义。但是布伯显然认为</w:t>
      </w:r>
      <w:r w:rsidRPr="00D317C6">
        <w:rPr>
          <w:rFonts w:ascii="Times New Roman" w:eastAsia="Songti TC" w:hAnsi="Times New Roman"/>
          <w:sz w:val="24"/>
          <w:szCs w:val="24"/>
        </w:rPr>
        <w:t>“</w:t>
      </w:r>
      <w:r w:rsidRPr="00D317C6">
        <w:rPr>
          <w:rFonts w:ascii="Times New Roman" w:eastAsia="Songti TC" w:hAnsi="Times New Roman"/>
          <w:sz w:val="24"/>
          <w:szCs w:val="24"/>
        </w:rPr>
        <w:t>东西相反而不可以相无</w:t>
      </w:r>
      <w:r w:rsidRPr="00D317C6">
        <w:rPr>
          <w:rFonts w:ascii="Times New Roman" w:eastAsia="Songti TC" w:hAnsi="Times New Roman"/>
          <w:sz w:val="24"/>
          <w:szCs w:val="24"/>
        </w:rPr>
        <w:t>”</w:t>
      </w:r>
      <w:r w:rsidRPr="00D317C6">
        <w:rPr>
          <w:rFonts w:ascii="Times New Roman" w:eastAsia="Songti TC" w:hAnsi="Times New Roman"/>
          <w:sz w:val="24"/>
          <w:szCs w:val="24"/>
        </w:rPr>
        <w:t>之关键就在于</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，于是意味深长地选择了</w:t>
      </w:r>
      <w:proofErr w:type="spellStart"/>
      <w:r w:rsidRPr="00D317C6">
        <w:rPr>
          <w:rFonts w:ascii="Times New Roman" w:eastAsia="Songti TC" w:hAnsi="Times New Roman"/>
          <w:i/>
          <w:sz w:val="24"/>
          <w:szCs w:val="24"/>
        </w:rPr>
        <w:t>Beziehung</w:t>
      </w:r>
      <w:proofErr w:type="spellEnd"/>
      <w:r w:rsidRPr="00D317C6">
        <w:rPr>
          <w:rFonts w:ascii="Times New Roman" w:eastAsia="Songti TC" w:hAnsi="Times New Roman"/>
          <w:sz w:val="24"/>
          <w:szCs w:val="24"/>
        </w:rPr>
        <w:t>。据此亦可以理解为什么海德格尔的《同一与差异》（</w:t>
      </w:r>
      <w:r w:rsidRPr="00D317C6">
        <w:rPr>
          <w:rFonts w:ascii="Times New Roman" w:eastAsia="Songti TC" w:hAnsi="Times New Roman"/>
          <w:i/>
          <w:iCs/>
          <w:sz w:val="24"/>
          <w:szCs w:val="24"/>
          <w:shd w:val="clear" w:color="auto" w:fill="FFFFFF"/>
        </w:rPr>
        <w:t>Identity and Difference</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并不追究</w:t>
      </w:r>
      <w:r w:rsidRPr="00D317C6">
        <w:rPr>
          <w:rFonts w:ascii="Times New Roman" w:eastAsia="Songti TC" w:hAnsi="Times New Roman"/>
          <w:kern w:val="0"/>
          <w:sz w:val="24"/>
          <w:szCs w:val="24"/>
        </w:rPr>
        <w:t>关系的具体内容，而是追究</w:t>
      </w:r>
      <w:r w:rsidRPr="00D317C6">
        <w:rPr>
          <w:rFonts w:ascii="Times New Roman" w:eastAsia="Songti TC" w:hAnsi="Times New Roman"/>
          <w:sz w:val="24"/>
          <w:szCs w:val="24"/>
        </w:rPr>
        <w:t>仅仅作为关系的关系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shd w:val="clear" w:color="auto" w:fill="FFFFFF"/>
        </w:rPr>
        <w:t>It does not inquire into the “components” of the relation, but into the relation</w:t>
      </w:r>
      <w:r w:rsidRPr="00D317C6">
        <w:rPr>
          <w:rFonts w:ascii="Times New Roman" w:eastAsia="Songti TC" w:hAnsi="Times New Roman"/>
          <w:kern w:val="0"/>
          <w:sz w:val="24"/>
          <w:szCs w:val="24"/>
        </w:rPr>
        <w:t xml:space="preserve"> as a relation</w:t>
      </w:r>
      <w:r w:rsidRPr="00D317C6">
        <w:rPr>
          <w:rFonts w:ascii="Times New Roman" w:eastAsia="Songti TC" w:hAnsi="Times New Roman"/>
          <w:sz w:val="24"/>
          <w:szCs w:val="24"/>
        </w:rPr>
        <w:t>）</w:t>
      </w:r>
      <w:r w:rsidRPr="00D317C6">
        <w:rPr>
          <w:rStyle w:val="Funotenzeichen"/>
          <w:rFonts w:ascii="Times New Roman" w:eastAsia="Songti TC" w:hAnsi="Times New Roman"/>
          <w:kern w:val="0"/>
          <w:sz w:val="24"/>
          <w:szCs w:val="24"/>
        </w:rPr>
        <w:footnoteReference w:id="10"/>
      </w:r>
      <w:r w:rsidRPr="00D317C6">
        <w:rPr>
          <w:rFonts w:ascii="Times New Roman" w:eastAsia="Songti TC" w:hAnsi="Times New Roman"/>
          <w:sz w:val="24"/>
          <w:szCs w:val="24"/>
        </w:rPr>
        <w:t>；为什么从</w:t>
      </w:r>
      <w:r w:rsidRPr="00D317C6">
        <w:rPr>
          <w:rFonts w:ascii="Times New Roman" w:eastAsia="Songti TC" w:hAnsi="Times New Roman"/>
          <w:sz w:val="24"/>
          <w:szCs w:val="24"/>
        </w:rPr>
        <w:t>“</w:t>
      </w:r>
      <w:r w:rsidRPr="00D317C6">
        <w:rPr>
          <w:rFonts w:ascii="Times New Roman" w:eastAsia="Songti TC" w:hAnsi="Times New Roman"/>
          <w:sz w:val="24"/>
          <w:szCs w:val="24"/>
        </w:rPr>
        <w:t>差异</w:t>
      </w:r>
      <w:r w:rsidRPr="00D317C6">
        <w:rPr>
          <w:rFonts w:ascii="Times New Roman" w:eastAsia="Songti TC" w:hAnsi="Times New Roman"/>
          <w:sz w:val="24"/>
          <w:szCs w:val="24"/>
        </w:rPr>
        <w:t>”</w:t>
      </w:r>
      <w:r w:rsidRPr="00D317C6">
        <w:rPr>
          <w:rFonts w:ascii="Times New Roman" w:eastAsia="Songti TC" w:hAnsi="Times New Roman"/>
          <w:sz w:val="24"/>
          <w:szCs w:val="24"/>
        </w:rPr>
        <w:t>而至</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kern w:val="0"/>
          <w:sz w:val="24"/>
          <w:szCs w:val="24"/>
        </w:rPr>
        <w:t>才能克服</w:t>
      </w:r>
      <w:r w:rsidRPr="00D317C6">
        <w:rPr>
          <w:rFonts w:ascii="Times New Roman" w:eastAsia="Songti TC" w:hAnsi="Times New Roman"/>
          <w:kern w:val="0"/>
          <w:sz w:val="24"/>
          <w:szCs w:val="24"/>
        </w:rPr>
        <w:t>“</w:t>
      </w:r>
      <w:r w:rsidRPr="00D317C6">
        <w:rPr>
          <w:rFonts w:ascii="Times New Roman" w:eastAsia="Songti TC" w:hAnsi="Times New Roman"/>
          <w:kern w:val="0"/>
          <w:sz w:val="24"/>
          <w:szCs w:val="24"/>
        </w:rPr>
        <w:t>既是本体论、又是神学</w:t>
      </w:r>
      <w:r w:rsidRPr="00D317C6">
        <w:rPr>
          <w:rFonts w:ascii="Times New Roman" w:eastAsia="Songti TC" w:hAnsi="Times New Roman"/>
          <w:kern w:val="0"/>
          <w:sz w:val="24"/>
          <w:szCs w:val="24"/>
        </w:rPr>
        <w:t>”</w:t>
      </w:r>
      <w:r w:rsidRPr="00D317C6">
        <w:rPr>
          <w:rFonts w:ascii="Times New Roman" w:eastAsia="Songti TC" w:hAnsi="Times New Roman"/>
          <w:kern w:val="0"/>
          <w:sz w:val="24"/>
          <w:szCs w:val="24"/>
        </w:rPr>
        <w:t>（</w:t>
      </w:r>
      <w:r w:rsidRPr="00D317C6">
        <w:rPr>
          <w:rFonts w:ascii="Times New Roman" w:eastAsia="Songti TC" w:hAnsi="Times New Roman"/>
          <w:kern w:val="0"/>
          <w:sz w:val="24"/>
          <w:szCs w:val="24"/>
        </w:rPr>
        <w:t>the structure of both ontology and theology</w:t>
      </w:r>
      <w:r w:rsidRPr="00D317C6">
        <w:rPr>
          <w:rFonts w:ascii="Times New Roman" w:eastAsia="Songti TC" w:hAnsi="Times New Roman"/>
          <w:kern w:val="0"/>
          <w:sz w:val="24"/>
          <w:szCs w:val="24"/>
        </w:rPr>
        <w:t>）的传统形而上学。</w:t>
      </w:r>
      <w:r w:rsidRPr="00D317C6">
        <w:rPr>
          <w:rStyle w:val="Funotenzeichen"/>
          <w:rFonts w:ascii="Times New Roman" w:eastAsia="Songti TC" w:hAnsi="Times New Roman"/>
          <w:kern w:val="0"/>
          <w:sz w:val="24"/>
          <w:szCs w:val="24"/>
        </w:rPr>
        <w:footnoteReference w:id="11"/>
      </w:r>
    </w:p>
    <w:p w14:paraId="6768EE8B" w14:textId="77777777" w:rsidR="009759E5" w:rsidRPr="00D317C6" w:rsidRDefault="009759E5" w:rsidP="00D317C6">
      <w:pPr>
        <w:spacing w:before="120" w:after="120"/>
        <w:ind w:firstLine="488"/>
        <w:rPr>
          <w:rFonts w:ascii="Times New Roman" w:eastAsia="Songti TC" w:hAnsi="Times New Roman"/>
          <w:kern w:val="0"/>
          <w:sz w:val="24"/>
          <w:szCs w:val="24"/>
        </w:rPr>
      </w:pPr>
      <w:r w:rsidRPr="00D317C6">
        <w:rPr>
          <w:rFonts w:ascii="Times New Roman" w:eastAsia="Songti TC" w:hAnsi="Times New Roman"/>
          <w:kern w:val="0"/>
          <w:sz w:val="24"/>
          <w:szCs w:val="24"/>
        </w:rPr>
        <w:lastRenderedPageBreak/>
        <w:t>克里斯蒂娃的相应讨论可见其文集</w:t>
      </w:r>
      <w:r w:rsidRPr="00D317C6">
        <w:rPr>
          <w:rFonts w:ascii="Times New Roman" w:eastAsia="Songti TC" w:hAnsi="Times New Roman"/>
          <w:sz w:val="24"/>
          <w:szCs w:val="24"/>
        </w:rPr>
        <w:t>《语言的欲望：文学与艺术的符号学研究》（</w:t>
      </w:r>
      <w:r w:rsidRPr="00D317C6">
        <w:rPr>
          <w:rFonts w:ascii="Times New Roman" w:eastAsia="Songti TC" w:hAnsi="Times New Roman"/>
          <w:i/>
          <w:iCs/>
          <w:kern w:val="0"/>
          <w:sz w:val="24"/>
          <w:szCs w:val="24"/>
        </w:rPr>
        <w:t>Desire in Language: A Semiotic Approach to Literature and Art</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12"/>
      </w:r>
      <w:r w:rsidRPr="00D317C6">
        <w:rPr>
          <w:rFonts w:ascii="Times New Roman" w:eastAsia="Songti TC" w:hAnsi="Times New Roman"/>
          <w:sz w:val="24"/>
          <w:szCs w:val="24"/>
        </w:rPr>
        <w:t>。她将中国哲学和巴赫金的复调小说视为代表东方和西方的两种</w:t>
      </w:r>
      <w:r w:rsidRPr="00D317C6">
        <w:rPr>
          <w:rFonts w:ascii="Times New Roman" w:eastAsia="Songti TC" w:hAnsi="Times New Roman"/>
          <w:sz w:val="24"/>
          <w:szCs w:val="24"/>
        </w:rPr>
        <w:t>“</w:t>
      </w:r>
      <w:r w:rsidRPr="00D317C6">
        <w:rPr>
          <w:rFonts w:ascii="Times New Roman" w:eastAsia="Songti TC" w:hAnsi="Times New Roman"/>
          <w:sz w:val="24"/>
          <w:szCs w:val="24"/>
        </w:rPr>
        <w:t>诗性话语</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poetic discourse</w:t>
      </w:r>
      <w:r w:rsidRPr="00D317C6">
        <w:rPr>
          <w:rFonts w:ascii="Times New Roman" w:eastAsia="Songti TC" w:hAnsi="Times New Roman"/>
          <w:sz w:val="24"/>
          <w:szCs w:val="24"/>
        </w:rPr>
        <w:t>），其根本特征都在于</w:t>
      </w:r>
      <w:r w:rsidRPr="00D317C6">
        <w:rPr>
          <w:rFonts w:ascii="Times New Roman" w:eastAsia="Songti TC" w:hAnsi="Times New Roman"/>
          <w:sz w:val="24"/>
          <w:szCs w:val="24"/>
        </w:rPr>
        <w:t>“</w:t>
      </w:r>
      <w:r w:rsidRPr="00D317C6">
        <w:rPr>
          <w:rFonts w:ascii="Times New Roman" w:eastAsia="Songti TC" w:hAnsi="Times New Roman"/>
          <w:sz w:val="24"/>
          <w:szCs w:val="24"/>
        </w:rPr>
        <w:t>突破因果律所确定的同一本体之思维框架</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the effort … to break out the framework of casually determined identical substances</w:t>
      </w:r>
      <w:r w:rsidRPr="00D317C6">
        <w:rPr>
          <w:rFonts w:ascii="Times New Roman" w:eastAsia="Songti TC" w:hAnsi="Times New Roman"/>
          <w:sz w:val="24"/>
          <w:szCs w:val="24"/>
        </w:rPr>
        <w:t>），从而</w:t>
      </w:r>
      <w:r w:rsidRPr="00D317C6">
        <w:rPr>
          <w:rFonts w:ascii="Times New Roman" w:eastAsia="Songti TC" w:hAnsi="Times New Roman"/>
          <w:sz w:val="24"/>
          <w:szCs w:val="24"/>
        </w:rPr>
        <w:t>“</w:t>
      </w:r>
      <w:r w:rsidRPr="00D317C6">
        <w:rPr>
          <w:rFonts w:ascii="Times New Roman" w:eastAsia="Songti TC" w:hAnsi="Times New Roman"/>
          <w:sz w:val="24"/>
          <w:szCs w:val="24"/>
        </w:rPr>
        <w:t>类比</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analogy</w:t>
      </w:r>
      <w:r w:rsidRPr="00D317C6">
        <w:rPr>
          <w:rFonts w:ascii="Times New Roman" w:eastAsia="Songti TC" w:hAnsi="Times New Roman"/>
          <w:sz w:val="24"/>
          <w:szCs w:val="24"/>
        </w:rPr>
        <w:t>）取代</w:t>
      </w:r>
      <w:r w:rsidRPr="00D317C6">
        <w:rPr>
          <w:rFonts w:ascii="Times New Roman" w:eastAsia="Songti TC" w:hAnsi="Times New Roman"/>
          <w:sz w:val="24"/>
          <w:szCs w:val="24"/>
        </w:rPr>
        <w:t>“</w:t>
      </w:r>
      <w:r w:rsidRPr="00D317C6">
        <w:rPr>
          <w:rFonts w:ascii="Times New Roman" w:eastAsia="Songti TC" w:hAnsi="Times New Roman"/>
          <w:sz w:val="24"/>
          <w:szCs w:val="24"/>
        </w:rPr>
        <w:t>同一</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identity</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relation</w:t>
      </w:r>
      <w:r w:rsidRPr="00D317C6">
        <w:rPr>
          <w:rFonts w:ascii="Times New Roman" w:eastAsia="Songti TC" w:hAnsi="Times New Roman"/>
          <w:sz w:val="24"/>
          <w:szCs w:val="24"/>
        </w:rPr>
        <w:t>）取代</w:t>
      </w:r>
      <w:r w:rsidRPr="00D317C6">
        <w:rPr>
          <w:rFonts w:ascii="Times New Roman" w:eastAsia="Songti TC" w:hAnsi="Times New Roman"/>
          <w:sz w:val="24"/>
          <w:szCs w:val="24"/>
        </w:rPr>
        <w:t>“</w:t>
      </w:r>
      <w:r w:rsidRPr="00D317C6">
        <w:rPr>
          <w:rFonts w:ascii="Times New Roman" w:eastAsia="Songti TC" w:hAnsi="Times New Roman"/>
          <w:sz w:val="24"/>
          <w:szCs w:val="24"/>
        </w:rPr>
        <w:t>本体</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substance</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对立</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opposite</w:t>
      </w:r>
      <w:r w:rsidRPr="00D317C6">
        <w:rPr>
          <w:rFonts w:ascii="Times New Roman" w:eastAsia="Songti TC" w:hAnsi="Times New Roman"/>
          <w:sz w:val="24"/>
          <w:szCs w:val="24"/>
        </w:rPr>
        <w:t>）取代</w:t>
      </w:r>
      <w:r w:rsidRPr="00D317C6">
        <w:rPr>
          <w:rFonts w:ascii="Times New Roman" w:eastAsia="Songti TC" w:hAnsi="Times New Roman"/>
          <w:sz w:val="24"/>
          <w:szCs w:val="24"/>
        </w:rPr>
        <w:t>“</w:t>
      </w:r>
      <w:r w:rsidRPr="00D317C6">
        <w:rPr>
          <w:rFonts w:ascii="Times New Roman" w:eastAsia="Songti TC" w:hAnsi="Times New Roman"/>
          <w:sz w:val="24"/>
          <w:szCs w:val="24"/>
        </w:rPr>
        <w:t>因果</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casualty</w:t>
      </w:r>
      <w:r w:rsidRPr="00D317C6">
        <w:rPr>
          <w:rFonts w:ascii="Times New Roman" w:eastAsia="Songti TC" w:hAnsi="Times New Roman"/>
          <w:sz w:val="24"/>
          <w:szCs w:val="24"/>
        </w:rPr>
        <w:t>）。在她看来，此种的</w:t>
      </w:r>
      <w:r w:rsidRPr="00D317C6">
        <w:rPr>
          <w:rFonts w:ascii="Times New Roman" w:eastAsia="Songti TC" w:hAnsi="Times New Roman"/>
          <w:sz w:val="24"/>
          <w:szCs w:val="24"/>
        </w:rPr>
        <w:t>“</w:t>
      </w:r>
      <w:r w:rsidRPr="00D317C6">
        <w:rPr>
          <w:rFonts w:ascii="Times New Roman" w:eastAsia="Songti TC" w:hAnsi="Times New Roman"/>
          <w:sz w:val="24"/>
          <w:szCs w:val="24"/>
        </w:rPr>
        <w:t>对话性和相待性</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dialogism and ambivalence</w:t>
      </w:r>
      <w:r w:rsidRPr="00D317C6">
        <w:rPr>
          <w:rFonts w:ascii="Times New Roman" w:eastAsia="Songti TC" w:hAnsi="Times New Roman"/>
          <w:sz w:val="24"/>
          <w:szCs w:val="24"/>
        </w:rPr>
        <w:t>）可能是</w:t>
      </w:r>
      <w:r w:rsidRPr="00D317C6">
        <w:rPr>
          <w:rFonts w:ascii="Times New Roman" w:eastAsia="Songti TC" w:hAnsi="Times New Roman"/>
          <w:sz w:val="24"/>
          <w:szCs w:val="24"/>
        </w:rPr>
        <w:t>“‘</w:t>
      </w:r>
      <w:r w:rsidRPr="00D317C6">
        <w:rPr>
          <w:rFonts w:ascii="Times New Roman" w:eastAsia="Songti TC" w:hAnsi="Times New Roman"/>
          <w:sz w:val="24"/>
          <w:szCs w:val="24"/>
        </w:rPr>
        <w:t>逃离</w:t>
      </w:r>
      <w:r w:rsidRPr="00D317C6">
        <w:rPr>
          <w:rFonts w:ascii="Times New Roman" w:eastAsia="Songti TC" w:hAnsi="Times New Roman"/>
          <w:sz w:val="24"/>
          <w:szCs w:val="24"/>
        </w:rPr>
        <w:t>’</w:t>
      </w:r>
      <w:r w:rsidRPr="00D317C6">
        <w:rPr>
          <w:rFonts w:ascii="Times New Roman" w:eastAsia="Songti TC" w:hAnsi="Times New Roman"/>
          <w:sz w:val="24"/>
          <w:szCs w:val="24"/>
        </w:rPr>
        <w:t>禁律的唯一语言实践</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kern w:val="0"/>
          <w:sz w:val="24"/>
          <w:szCs w:val="24"/>
        </w:rPr>
        <w:t>the only linguistic practice to ‘escape’ the prohibition</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13"/>
      </w:r>
      <w:r w:rsidRPr="00D317C6">
        <w:rPr>
          <w:rFonts w:ascii="Times New Roman" w:eastAsia="Songti TC" w:hAnsi="Times New Roman"/>
          <w:sz w:val="24"/>
          <w:szCs w:val="24"/>
        </w:rPr>
        <w:t>克里斯蒂娃只是简单提及</w:t>
      </w:r>
      <w:r w:rsidRPr="00D317C6">
        <w:rPr>
          <w:rFonts w:ascii="Times New Roman" w:eastAsia="Songti TC" w:hAnsi="Times New Roman"/>
          <w:sz w:val="24"/>
          <w:szCs w:val="24"/>
        </w:rPr>
        <w:t>“</w:t>
      </w:r>
      <w:r w:rsidRPr="00D317C6">
        <w:rPr>
          <w:rFonts w:ascii="Times New Roman" w:eastAsia="Songti TC" w:hAnsi="Times New Roman"/>
          <w:sz w:val="24"/>
          <w:szCs w:val="24"/>
        </w:rPr>
        <w:t>中国哲学家张东荪</w:t>
      </w:r>
      <w:r w:rsidRPr="00D317C6">
        <w:rPr>
          <w:rFonts w:ascii="Times New Roman" w:eastAsia="Songti TC" w:hAnsi="Times New Roman"/>
          <w:sz w:val="24"/>
          <w:szCs w:val="24"/>
        </w:rPr>
        <w:t>”</w:t>
      </w:r>
      <w:r w:rsidRPr="00D317C6">
        <w:rPr>
          <w:rFonts w:ascii="Times New Roman" w:eastAsia="Songti TC" w:hAnsi="Times New Roman"/>
          <w:sz w:val="24"/>
          <w:szCs w:val="24"/>
        </w:rPr>
        <w:t>，但是她显然参考过张东荪</w:t>
      </w:r>
      <w:r w:rsidRPr="00D317C6">
        <w:rPr>
          <w:rFonts w:ascii="Times New Roman" w:eastAsia="Songti TC" w:hAnsi="Times New Roman"/>
          <w:kern w:val="0"/>
          <w:sz w:val="24"/>
          <w:szCs w:val="24"/>
        </w:rPr>
        <w:t>的文章《思想、语言与文化》。</w:t>
      </w:r>
    </w:p>
    <w:p w14:paraId="3F9443F5" w14:textId="77777777" w:rsidR="009759E5" w:rsidRPr="00D317C6" w:rsidRDefault="009759E5" w:rsidP="00D317C6">
      <w:pPr>
        <w:spacing w:before="120" w:after="120"/>
        <w:ind w:firstLine="488"/>
        <w:rPr>
          <w:rFonts w:ascii="Times New Roman" w:eastAsia="Songti TC" w:hAnsi="Times New Roman"/>
          <w:kern w:val="0"/>
          <w:sz w:val="24"/>
          <w:szCs w:val="24"/>
        </w:rPr>
      </w:pPr>
      <w:r w:rsidRPr="00D317C6">
        <w:rPr>
          <w:rFonts w:ascii="Times New Roman" w:eastAsia="Songti TC" w:hAnsi="Times New Roman"/>
          <w:kern w:val="0"/>
          <w:sz w:val="24"/>
          <w:szCs w:val="24"/>
        </w:rPr>
        <w:t>该文最初发表在</w:t>
      </w:r>
      <w:r w:rsidRPr="00D317C6">
        <w:rPr>
          <w:rFonts w:ascii="Times New Roman" w:eastAsia="Songti TC" w:hAnsi="Times New Roman"/>
          <w:sz w:val="24"/>
          <w:szCs w:val="24"/>
        </w:rPr>
        <w:t>《社会学界》</w:t>
      </w:r>
      <w:r w:rsidRPr="00D317C6">
        <w:rPr>
          <w:rFonts w:ascii="Times New Roman" w:eastAsia="Songti TC" w:hAnsi="Times New Roman"/>
          <w:sz w:val="24"/>
          <w:szCs w:val="24"/>
        </w:rPr>
        <w:t>1938</w:t>
      </w:r>
      <w:r w:rsidRPr="00D317C6">
        <w:rPr>
          <w:rFonts w:ascii="Times New Roman" w:eastAsia="Songti TC" w:hAnsi="Times New Roman"/>
          <w:sz w:val="24"/>
          <w:szCs w:val="24"/>
        </w:rPr>
        <w:t>年第十卷，同年</w:t>
      </w:r>
      <w:r w:rsidRPr="00D317C6">
        <w:rPr>
          <w:rFonts w:ascii="Times New Roman" w:eastAsia="Songti TC" w:hAnsi="Times New Roman"/>
          <w:sz w:val="24"/>
          <w:szCs w:val="24"/>
        </w:rPr>
        <w:t>6</w:t>
      </w:r>
      <w:r w:rsidRPr="00D317C6">
        <w:rPr>
          <w:rFonts w:ascii="Times New Roman" w:eastAsia="Songti TC" w:hAnsi="Times New Roman"/>
          <w:sz w:val="24"/>
          <w:szCs w:val="24"/>
        </w:rPr>
        <w:t>月</w:t>
      </w:r>
      <w:r w:rsidRPr="00D317C6">
        <w:rPr>
          <w:rFonts w:ascii="Times New Roman" w:eastAsia="Songti TC" w:hAnsi="Times New Roman"/>
          <w:kern w:val="0"/>
          <w:sz w:val="24"/>
          <w:szCs w:val="24"/>
        </w:rPr>
        <w:t>《燕京社会学界》（</w:t>
      </w:r>
      <w:r w:rsidRPr="00D317C6">
        <w:rPr>
          <w:rFonts w:ascii="Times New Roman" w:eastAsia="Songti TC" w:hAnsi="Times New Roman"/>
          <w:i/>
          <w:iCs/>
          <w:kern w:val="0"/>
          <w:sz w:val="24"/>
          <w:szCs w:val="24"/>
        </w:rPr>
        <w:t xml:space="preserve">The </w:t>
      </w:r>
      <w:proofErr w:type="spellStart"/>
      <w:r w:rsidRPr="00D317C6">
        <w:rPr>
          <w:rFonts w:ascii="Times New Roman" w:eastAsia="Songti TC" w:hAnsi="Times New Roman"/>
          <w:i/>
          <w:iCs/>
          <w:kern w:val="0"/>
          <w:sz w:val="24"/>
          <w:szCs w:val="24"/>
        </w:rPr>
        <w:t>Yenching</w:t>
      </w:r>
      <w:proofErr w:type="spellEnd"/>
      <w:r w:rsidRPr="00D317C6">
        <w:rPr>
          <w:rFonts w:ascii="Times New Roman" w:eastAsia="Songti TC" w:hAnsi="Times New Roman"/>
          <w:i/>
          <w:iCs/>
          <w:kern w:val="0"/>
          <w:sz w:val="24"/>
          <w:szCs w:val="24"/>
        </w:rPr>
        <w:t xml:space="preserve"> Journal of Social Studies</w:t>
      </w:r>
      <w:r w:rsidRPr="00D317C6">
        <w:rPr>
          <w:rFonts w:ascii="Times New Roman" w:eastAsia="Songti TC" w:hAnsi="Times New Roman"/>
          <w:kern w:val="0"/>
          <w:sz w:val="24"/>
          <w:szCs w:val="24"/>
        </w:rPr>
        <w:t>）创刊，担任主编的</w:t>
      </w:r>
      <w:r w:rsidRPr="00D317C6">
        <w:rPr>
          <w:rFonts w:ascii="Times New Roman" w:eastAsia="Songti TC" w:hAnsi="Times New Roman"/>
          <w:sz w:val="24"/>
          <w:szCs w:val="24"/>
        </w:rPr>
        <w:t>李安宅（</w:t>
      </w:r>
      <w:r w:rsidRPr="00D317C6">
        <w:rPr>
          <w:rFonts w:ascii="Times New Roman" w:eastAsia="Songti TC" w:hAnsi="Times New Roman"/>
          <w:kern w:val="0"/>
          <w:sz w:val="24"/>
          <w:szCs w:val="24"/>
        </w:rPr>
        <w:t>Li An-</w:t>
      </w:r>
      <w:proofErr w:type="spellStart"/>
      <w:r w:rsidRPr="00D317C6">
        <w:rPr>
          <w:rFonts w:ascii="Times New Roman" w:eastAsia="Songti TC" w:hAnsi="Times New Roman"/>
          <w:kern w:val="0"/>
          <w:sz w:val="24"/>
          <w:szCs w:val="24"/>
        </w:rPr>
        <w:t>che</w:t>
      </w:r>
      <w:proofErr w:type="spellEnd"/>
      <w:r w:rsidRPr="00D317C6">
        <w:rPr>
          <w:rFonts w:ascii="Times New Roman" w:eastAsia="Songti TC" w:hAnsi="Times New Roman"/>
          <w:sz w:val="24"/>
          <w:szCs w:val="24"/>
        </w:rPr>
        <w:t>）将其译为英文</w:t>
      </w:r>
      <w:r w:rsidRPr="00D317C6">
        <w:rPr>
          <w:rFonts w:ascii="Times New Roman" w:eastAsia="Songti TC" w:hAnsi="Times New Roman"/>
          <w:kern w:val="0"/>
          <w:sz w:val="24"/>
          <w:szCs w:val="24"/>
        </w:rPr>
        <w:t>，改题为</w:t>
      </w:r>
      <w:r w:rsidRPr="00D317C6">
        <w:rPr>
          <w:rFonts w:ascii="Times New Roman" w:eastAsia="Songti TC" w:hAnsi="Times New Roman"/>
          <w:kern w:val="0"/>
          <w:sz w:val="24"/>
          <w:szCs w:val="24"/>
        </w:rPr>
        <w:t>“A Chinese Philosopher’s Theory of Knowledge”</w:t>
      </w:r>
      <w:r w:rsidRPr="00D317C6">
        <w:rPr>
          <w:rFonts w:ascii="Times New Roman" w:eastAsia="Songti TC" w:hAnsi="Times New Roman"/>
          <w:kern w:val="0"/>
          <w:sz w:val="24"/>
          <w:szCs w:val="24"/>
        </w:rPr>
        <w:t>（《燕京社会学界》</w:t>
      </w:r>
      <w:r w:rsidRPr="00D317C6">
        <w:rPr>
          <w:rFonts w:ascii="Times New Roman" w:eastAsia="Songti TC" w:hAnsi="Times New Roman"/>
          <w:kern w:val="0"/>
          <w:sz w:val="24"/>
          <w:szCs w:val="24"/>
        </w:rPr>
        <w:t>1939</w:t>
      </w:r>
      <w:r w:rsidRPr="00D317C6">
        <w:rPr>
          <w:rFonts w:ascii="Times New Roman" w:eastAsia="Songti TC" w:hAnsi="Times New Roman"/>
          <w:kern w:val="0"/>
          <w:sz w:val="24"/>
          <w:szCs w:val="24"/>
        </w:rPr>
        <w:t>年第一期）</w:t>
      </w:r>
      <w:r w:rsidRPr="00D317C6">
        <w:rPr>
          <w:rStyle w:val="Funotenzeichen"/>
          <w:rFonts w:ascii="Times New Roman" w:eastAsia="Songti TC" w:hAnsi="Times New Roman"/>
          <w:kern w:val="0"/>
          <w:sz w:val="24"/>
          <w:szCs w:val="24"/>
        </w:rPr>
        <w:footnoteReference w:id="14"/>
      </w:r>
      <w:r w:rsidRPr="00D317C6">
        <w:rPr>
          <w:rFonts w:ascii="Times New Roman" w:eastAsia="Songti TC" w:hAnsi="Times New Roman"/>
          <w:kern w:val="0"/>
          <w:sz w:val="24"/>
          <w:szCs w:val="24"/>
        </w:rPr>
        <w:t>；后至</w:t>
      </w:r>
      <w:r w:rsidRPr="00D317C6">
        <w:rPr>
          <w:rFonts w:ascii="Times New Roman" w:eastAsia="Songti TC" w:hAnsi="Times New Roman"/>
          <w:kern w:val="0"/>
          <w:sz w:val="24"/>
          <w:szCs w:val="24"/>
        </w:rPr>
        <w:t>1956</w:t>
      </w:r>
      <w:r w:rsidRPr="00D317C6">
        <w:rPr>
          <w:rFonts w:ascii="Times New Roman" w:eastAsia="Songti TC" w:hAnsi="Times New Roman"/>
          <w:kern w:val="0"/>
          <w:sz w:val="24"/>
          <w:szCs w:val="24"/>
        </w:rPr>
        <w:t>年，曾在康奈尔学院（</w:t>
      </w:r>
      <w:r w:rsidRPr="00D317C6">
        <w:rPr>
          <w:rFonts w:ascii="Times New Roman" w:eastAsia="Songti TC" w:hAnsi="Times New Roman"/>
          <w:kern w:val="0"/>
          <w:sz w:val="24"/>
          <w:szCs w:val="24"/>
        </w:rPr>
        <w:t>Cornell College</w:t>
      </w:r>
      <w:r w:rsidRPr="00D317C6">
        <w:rPr>
          <w:rFonts w:ascii="Times New Roman" w:eastAsia="Songti TC" w:hAnsi="Times New Roman"/>
          <w:kern w:val="0"/>
          <w:sz w:val="24"/>
          <w:szCs w:val="24"/>
        </w:rPr>
        <w:t>）任教的印度裔学者穆祖姆达（</w:t>
      </w:r>
      <w:proofErr w:type="spellStart"/>
      <w:r w:rsidRPr="00D317C6">
        <w:rPr>
          <w:rFonts w:ascii="Times New Roman" w:eastAsia="Songti TC" w:hAnsi="Times New Roman"/>
          <w:kern w:val="0"/>
          <w:sz w:val="24"/>
          <w:szCs w:val="24"/>
        </w:rPr>
        <w:t>Haridas</w:t>
      </w:r>
      <w:proofErr w:type="spellEnd"/>
      <w:r w:rsidRPr="00D317C6">
        <w:rPr>
          <w:rFonts w:ascii="Times New Roman" w:eastAsia="Songti TC" w:hAnsi="Times New Roman"/>
          <w:kern w:val="0"/>
          <w:sz w:val="24"/>
          <w:szCs w:val="24"/>
        </w:rPr>
        <w:t xml:space="preserve"> T. </w:t>
      </w:r>
      <w:proofErr w:type="spellStart"/>
      <w:r w:rsidRPr="00D317C6">
        <w:rPr>
          <w:rFonts w:ascii="Times New Roman" w:eastAsia="Songti TC" w:hAnsi="Times New Roman"/>
          <w:kern w:val="0"/>
          <w:sz w:val="24"/>
          <w:szCs w:val="24"/>
        </w:rPr>
        <w:t>Muzumdar</w:t>
      </w:r>
      <w:proofErr w:type="spellEnd"/>
      <w:r w:rsidRPr="00D317C6">
        <w:rPr>
          <w:rFonts w:ascii="Times New Roman" w:eastAsia="Songti TC" w:hAnsi="Times New Roman"/>
          <w:kern w:val="0"/>
          <w:sz w:val="24"/>
          <w:szCs w:val="24"/>
        </w:rPr>
        <w:t>）发表同名文章，基本上是对张东荪的</w:t>
      </w:r>
      <w:r w:rsidRPr="00D317C6">
        <w:rPr>
          <w:rFonts w:ascii="Times New Roman" w:eastAsia="Songti TC" w:hAnsi="Times New Roman"/>
          <w:kern w:val="0"/>
          <w:sz w:val="24"/>
          <w:szCs w:val="24"/>
        </w:rPr>
        <w:t>“</w:t>
      </w:r>
      <w:r w:rsidRPr="00D317C6">
        <w:rPr>
          <w:rFonts w:ascii="Times New Roman" w:eastAsia="Songti TC" w:hAnsi="Times New Roman"/>
          <w:kern w:val="0"/>
          <w:sz w:val="24"/>
          <w:szCs w:val="24"/>
        </w:rPr>
        <w:t>译述</w:t>
      </w:r>
      <w:r w:rsidRPr="00D317C6">
        <w:rPr>
          <w:rFonts w:ascii="Times New Roman" w:eastAsia="Songti TC" w:hAnsi="Times New Roman"/>
          <w:kern w:val="0"/>
          <w:sz w:val="24"/>
          <w:szCs w:val="24"/>
        </w:rPr>
        <w:t>”</w:t>
      </w:r>
      <w:r w:rsidRPr="00D317C6">
        <w:rPr>
          <w:rFonts w:ascii="Times New Roman" w:eastAsia="Songti TC" w:hAnsi="Times New Roman"/>
          <w:kern w:val="0"/>
          <w:sz w:val="24"/>
          <w:szCs w:val="24"/>
        </w:rPr>
        <w:t>。</w:t>
      </w:r>
      <w:r w:rsidRPr="00D317C6">
        <w:rPr>
          <w:rStyle w:val="Funotenzeichen"/>
          <w:rFonts w:ascii="Times New Roman" w:eastAsia="Songti TC" w:hAnsi="Times New Roman"/>
          <w:kern w:val="0"/>
          <w:sz w:val="24"/>
          <w:szCs w:val="24"/>
        </w:rPr>
        <w:footnoteReference w:id="15"/>
      </w:r>
    </w:p>
    <w:p w14:paraId="35FFD257"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张东荪最主要的思路，是分辨西方的</w:t>
      </w:r>
      <w:r w:rsidRPr="00D317C6">
        <w:rPr>
          <w:rFonts w:ascii="Times New Roman" w:eastAsia="Songti TC" w:hAnsi="Times New Roman"/>
          <w:sz w:val="24"/>
          <w:szCs w:val="24"/>
        </w:rPr>
        <w:t>“</w:t>
      </w:r>
      <w:r w:rsidRPr="00D317C6">
        <w:rPr>
          <w:rFonts w:ascii="Times New Roman" w:eastAsia="Songti TC" w:hAnsi="Times New Roman"/>
          <w:sz w:val="24"/>
          <w:szCs w:val="24"/>
        </w:rPr>
        <w:t>同一律</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identity logic</w:t>
      </w:r>
      <w:r w:rsidRPr="00D317C6">
        <w:rPr>
          <w:rFonts w:ascii="Times New Roman" w:eastAsia="Songti TC" w:hAnsi="Times New Roman"/>
          <w:sz w:val="24"/>
          <w:szCs w:val="24"/>
        </w:rPr>
        <w:t>）和中国的</w:t>
      </w:r>
      <w:r w:rsidRPr="00D317C6">
        <w:rPr>
          <w:rFonts w:ascii="Times New Roman" w:eastAsia="Songti TC" w:hAnsi="Times New Roman"/>
          <w:sz w:val="24"/>
          <w:szCs w:val="24"/>
        </w:rPr>
        <w:t>“</w:t>
      </w:r>
      <w:r w:rsidRPr="00D317C6">
        <w:rPr>
          <w:rFonts w:ascii="Times New Roman" w:eastAsia="Songti TC" w:hAnsi="Times New Roman"/>
          <w:sz w:val="24"/>
          <w:szCs w:val="24"/>
        </w:rPr>
        <w:t>相</w:t>
      </w:r>
      <w:r w:rsidRPr="00D317C6">
        <w:rPr>
          <w:rFonts w:ascii="Times New Roman" w:eastAsia="Songti TC" w:hAnsi="Times New Roman"/>
          <w:sz w:val="24"/>
          <w:szCs w:val="24"/>
        </w:rPr>
        <w:lastRenderedPageBreak/>
        <w:t>关律</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correlation logic</w:t>
      </w:r>
      <w:r w:rsidRPr="00D317C6">
        <w:rPr>
          <w:rFonts w:ascii="Times New Roman" w:eastAsia="Songti TC" w:hAnsi="Times New Roman"/>
          <w:sz w:val="24"/>
          <w:szCs w:val="24"/>
        </w:rPr>
        <w:t>）；如果说前者出自印欧语系的</w:t>
      </w:r>
      <w:r w:rsidRPr="00D317C6">
        <w:rPr>
          <w:rFonts w:ascii="Times New Roman" w:eastAsia="Songti TC" w:hAnsi="Times New Roman"/>
          <w:sz w:val="24"/>
          <w:szCs w:val="24"/>
        </w:rPr>
        <w:t>“</w:t>
      </w:r>
      <w:r w:rsidRPr="00D317C6">
        <w:rPr>
          <w:rFonts w:ascii="Times New Roman" w:eastAsia="Songti TC" w:hAnsi="Times New Roman"/>
          <w:sz w:val="24"/>
          <w:szCs w:val="24"/>
        </w:rPr>
        <w:t>主谓句辞</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subject-predicate proposition</w:t>
      </w:r>
      <w:r w:rsidRPr="00D317C6">
        <w:rPr>
          <w:rFonts w:ascii="Times New Roman" w:eastAsia="Songti TC" w:hAnsi="Times New Roman"/>
          <w:sz w:val="24"/>
          <w:szCs w:val="24"/>
        </w:rPr>
        <w:t>），那么后者其实就是近些年中国学者提出的</w:t>
      </w:r>
      <w:r w:rsidRPr="00D317C6">
        <w:rPr>
          <w:rFonts w:ascii="Times New Roman" w:eastAsia="Songti TC" w:hAnsi="Times New Roman"/>
          <w:sz w:val="24"/>
          <w:szCs w:val="24"/>
        </w:rPr>
        <w:t>“</w:t>
      </w:r>
      <w:r w:rsidRPr="00D317C6">
        <w:rPr>
          <w:rFonts w:ascii="Times New Roman" w:eastAsia="Songti TC" w:hAnsi="Times New Roman"/>
          <w:sz w:val="24"/>
          <w:szCs w:val="24"/>
        </w:rPr>
        <w:t>超越主谓结构</w:t>
      </w:r>
      <w:r w:rsidRPr="00D317C6">
        <w:rPr>
          <w:rFonts w:ascii="Times New Roman" w:eastAsia="Songti TC" w:hAnsi="Times New Roman"/>
          <w:sz w:val="24"/>
          <w:szCs w:val="24"/>
        </w:rPr>
        <w:t>”</w:t>
      </w:r>
      <w:r w:rsidRPr="00D317C6">
        <w:rPr>
          <w:rFonts w:ascii="Times New Roman" w:eastAsia="Songti TC" w:hAnsi="Times New Roman"/>
          <w:sz w:val="24"/>
          <w:szCs w:val="24"/>
        </w:rPr>
        <w:t>及其</w:t>
      </w:r>
      <w:r w:rsidRPr="00D317C6">
        <w:rPr>
          <w:rFonts w:ascii="Times New Roman" w:eastAsia="Songti TC" w:hAnsi="Times New Roman"/>
          <w:sz w:val="24"/>
          <w:szCs w:val="24"/>
        </w:rPr>
        <w:t>“</w:t>
      </w:r>
      <w:r w:rsidRPr="00D317C6">
        <w:rPr>
          <w:rFonts w:ascii="Times New Roman" w:eastAsia="Songti TC" w:hAnsi="Times New Roman"/>
          <w:sz w:val="24"/>
          <w:szCs w:val="24"/>
        </w:rPr>
        <w:t>对言语法</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16"/>
      </w:r>
      <w:r w:rsidRPr="00D317C6">
        <w:rPr>
          <w:rFonts w:ascii="Times New Roman" w:eastAsia="Songti TC" w:hAnsi="Times New Roman"/>
          <w:kern w:val="0"/>
          <w:sz w:val="24"/>
          <w:szCs w:val="24"/>
        </w:rPr>
        <w:t xml:space="preserve"> </w:t>
      </w:r>
      <w:proofErr w:type="spellStart"/>
      <w:r w:rsidRPr="00D317C6">
        <w:rPr>
          <w:rFonts w:ascii="Times New Roman" w:eastAsia="Songti TC" w:hAnsi="Times New Roman"/>
          <w:sz w:val="24"/>
          <w:szCs w:val="24"/>
        </w:rPr>
        <w:t>Muzumdar</w:t>
      </w:r>
      <w:proofErr w:type="spellEnd"/>
      <w:r w:rsidRPr="00D317C6">
        <w:rPr>
          <w:rFonts w:ascii="Times New Roman" w:eastAsia="Songti TC" w:hAnsi="Times New Roman"/>
          <w:kern w:val="0"/>
          <w:sz w:val="24"/>
          <w:szCs w:val="24"/>
        </w:rPr>
        <w:t>就此概括出中国思想的三个特点：</w:t>
      </w:r>
      <w:r w:rsidRPr="00D317C6">
        <w:rPr>
          <w:rFonts w:ascii="Times New Roman" w:eastAsia="Songti TC" w:hAnsi="Times New Roman"/>
          <w:sz w:val="24"/>
          <w:szCs w:val="24"/>
        </w:rPr>
        <w:t>“</w:t>
      </w:r>
      <w:r w:rsidRPr="00D317C6">
        <w:rPr>
          <w:rFonts w:ascii="Times New Roman" w:eastAsia="Songti TC" w:hAnsi="Times New Roman"/>
          <w:sz w:val="24"/>
          <w:szCs w:val="24"/>
        </w:rPr>
        <w:t>相关性逻辑、非排他分类和类比式定义</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correlation logic, non-exclusive classification and analogical definition</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17"/>
      </w:r>
      <w:r w:rsidRPr="00D317C6">
        <w:rPr>
          <w:rFonts w:ascii="Times New Roman" w:eastAsia="Songti TC" w:hAnsi="Times New Roman"/>
          <w:sz w:val="24"/>
          <w:szCs w:val="24"/>
        </w:rPr>
        <w:t>，这正是克里斯蒂娃所言的</w:t>
      </w:r>
      <w:r w:rsidRPr="00D317C6">
        <w:rPr>
          <w:rFonts w:ascii="Times New Roman" w:eastAsia="Songti TC" w:hAnsi="Times New Roman"/>
          <w:sz w:val="24"/>
          <w:szCs w:val="24"/>
        </w:rPr>
        <w:t>“</w:t>
      </w:r>
      <w:r w:rsidRPr="00D317C6">
        <w:rPr>
          <w:rFonts w:ascii="Times New Roman" w:eastAsia="Songti TC" w:hAnsi="Times New Roman"/>
          <w:sz w:val="24"/>
          <w:szCs w:val="24"/>
        </w:rPr>
        <w:t>诗性话语</w:t>
      </w:r>
      <w:r w:rsidRPr="00D317C6">
        <w:rPr>
          <w:rFonts w:ascii="Times New Roman" w:eastAsia="Songti TC" w:hAnsi="Times New Roman"/>
          <w:sz w:val="24"/>
          <w:szCs w:val="24"/>
        </w:rPr>
        <w:t>”</w:t>
      </w:r>
      <w:r w:rsidRPr="00D317C6">
        <w:rPr>
          <w:rFonts w:ascii="Times New Roman" w:eastAsia="Songti TC" w:hAnsi="Times New Roman"/>
          <w:sz w:val="24"/>
          <w:szCs w:val="24"/>
        </w:rPr>
        <w:t>。而克里斯蒂娃还为此留下一个特别的注释：</w:t>
      </w:r>
      <w:r w:rsidRPr="00D317C6">
        <w:rPr>
          <w:rFonts w:ascii="Times New Roman" w:eastAsia="Songti TC" w:hAnsi="Times New Roman"/>
          <w:sz w:val="24"/>
          <w:szCs w:val="24"/>
        </w:rPr>
        <w:t>“</w:t>
      </w:r>
      <w:r w:rsidRPr="00D317C6">
        <w:rPr>
          <w:rFonts w:ascii="Times New Roman" w:eastAsia="Songti TC" w:hAnsi="Times New Roman"/>
          <w:sz w:val="24"/>
          <w:szCs w:val="24"/>
        </w:rPr>
        <w:t>现代物理学和古代中国思想</w:t>
      </w:r>
      <w:r w:rsidRPr="00D317C6">
        <w:rPr>
          <w:rFonts w:ascii="Times New Roman" w:eastAsia="Songti TC" w:hAnsi="Times New Roman"/>
          <w:sz w:val="24"/>
          <w:szCs w:val="24"/>
        </w:rPr>
        <w:t>……</w:t>
      </w:r>
      <w:r w:rsidRPr="00D317C6">
        <w:rPr>
          <w:rFonts w:ascii="Times New Roman" w:eastAsia="Songti TC" w:hAnsi="Times New Roman"/>
          <w:sz w:val="24"/>
          <w:szCs w:val="24"/>
        </w:rPr>
        <w:t>同样与亚里士多德传统相反、与独白相反、而具有对话的性质</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the two are equally anti-Aristotelian, anti-monological and dialogical</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18"/>
      </w:r>
      <w:r w:rsidRPr="00D317C6">
        <w:rPr>
          <w:rFonts w:ascii="Times New Roman" w:eastAsia="Songti TC" w:hAnsi="Times New Roman"/>
          <w:sz w:val="24"/>
          <w:szCs w:val="24"/>
        </w:rPr>
        <w:t>；是之谓</w:t>
      </w:r>
      <w:r w:rsidRPr="00D317C6">
        <w:rPr>
          <w:rFonts w:ascii="Times New Roman" w:eastAsia="Songti TC" w:hAnsi="Times New Roman"/>
          <w:sz w:val="24"/>
          <w:szCs w:val="24"/>
        </w:rPr>
        <w:t>“</w:t>
      </w:r>
      <w:r w:rsidRPr="00D317C6">
        <w:rPr>
          <w:rFonts w:ascii="Times New Roman" w:eastAsia="Songti TC" w:hAnsi="Times New Roman"/>
          <w:sz w:val="24"/>
          <w:szCs w:val="24"/>
        </w:rPr>
        <w:t>取代上帝的阴</w:t>
      </w:r>
      <w:r w:rsidRPr="00D317C6">
        <w:rPr>
          <w:rFonts w:ascii="Times New Roman" w:eastAsia="Songti TC" w:hAnsi="Times New Roman"/>
          <w:sz w:val="24"/>
          <w:szCs w:val="24"/>
        </w:rPr>
        <w:t>-</w:t>
      </w:r>
      <w:r w:rsidRPr="00D317C6">
        <w:rPr>
          <w:rFonts w:ascii="Times New Roman" w:eastAsia="Songti TC" w:hAnsi="Times New Roman"/>
          <w:sz w:val="24"/>
          <w:szCs w:val="24"/>
        </w:rPr>
        <w:t>阳对话</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Yin-Yang “dialogue”… in place of God</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19"/>
      </w:r>
    </w:p>
    <w:p w14:paraId="32352042"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英国汉学家葛瑞汉（</w:t>
      </w:r>
      <w:r w:rsidRPr="00D317C6">
        <w:rPr>
          <w:rFonts w:ascii="Times New Roman" w:eastAsia="Songti TC" w:hAnsi="Times New Roman"/>
          <w:sz w:val="24"/>
          <w:szCs w:val="24"/>
        </w:rPr>
        <w:t>Angus Charles Graham</w:t>
      </w:r>
      <w:r w:rsidRPr="00D317C6">
        <w:rPr>
          <w:rFonts w:ascii="Times New Roman" w:eastAsia="Songti TC" w:hAnsi="Times New Roman"/>
          <w:sz w:val="24"/>
          <w:szCs w:val="24"/>
        </w:rPr>
        <w:t>）曾有《阴</w:t>
      </w:r>
      <w:r w:rsidRPr="00D317C6">
        <w:rPr>
          <w:rFonts w:ascii="Times New Roman" w:eastAsia="Songti TC" w:hAnsi="Times New Roman"/>
          <w:sz w:val="24"/>
          <w:szCs w:val="24"/>
        </w:rPr>
        <w:t>-</w:t>
      </w:r>
      <w:r w:rsidRPr="00D317C6">
        <w:rPr>
          <w:rFonts w:ascii="Times New Roman" w:eastAsia="Songti TC" w:hAnsi="Times New Roman"/>
          <w:sz w:val="24"/>
          <w:szCs w:val="24"/>
        </w:rPr>
        <w:t>阳与相关性思维的本质》（</w:t>
      </w:r>
      <w:r w:rsidRPr="00D317C6">
        <w:rPr>
          <w:rFonts w:ascii="Times New Roman" w:eastAsia="Songti TC" w:hAnsi="Times New Roman"/>
          <w:i/>
          <w:iCs/>
          <w:sz w:val="24"/>
          <w:szCs w:val="24"/>
        </w:rPr>
        <w:t>Yin-Yang and the Nature of Correlative Thinking</w:t>
      </w:r>
      <w:r w:rsidRPr="00D317C6">
        <w:rPr>
          <w:rFonts w:ascii="Times New Roman" w:eastAsia="Songti TC" w:hAnsi="Times New Roman"/>
          <w:sz w:val="24"/>
          <w:szCs w:val="24"/>
        </w:rPr>
        <w:t>）一书</w:t>
      </w:r>
      <w:r w:rsidRPr="00D317C6">
        <w:rPr>
          <w:rStyle w:val="Funotenzeichen"/>
          <w:rFonts w:ascii="Times New Roman" w:eastAsia="Songti TC" w:hAnsi="Times New Roman"/>
          <w:sz w:val="24"/>
          <w:szCs w:val="24"/>
        </w:rPr>
        <w:footnoteReference w:id="20"/>
      </w:r>
      <w:r w:rsidRPr="00D317C6">
        <w:rPr>
          <w:rFonts w:ascii="Times New Roman" w:eastAsia="Songti TC" w:hAnsi="Times New Roman"/>
          <w:sz w:val="24"/>
          <w:szCs w:val="24"/>
        </w:rPr>
        <w:t>，也从阴</w:t>
      </w:r>
      <w:r w:rsidRPr="00D317C6">
        <w:rPr>
          <w:rFonts w:ascii="Times New Roman" w:eastAsia="Songti TC" w:hAnsi="Times New Roman"/>
          <w:sz w:val="24"/>
          <w:szCs w:val="24"/>
        </w:rPr>
        <w:t>-</w:t>
      </w:r>
      <w:r w:rsidRPr="00D317C6">
        <w:rPr>
          <w:rFonts w:ascii="Times New Roman" w:eastAsia="Songti TC" w:hAnsi="Times New Roman"/>
          <w:sz w:val="24"/>
          <w:szCs w:val="24"/>
        </w:rPr>
        <w:t>阳论及区别于</w:t>
      </w:r>
      <w:r w:rsidRPr="00D317C6">
        <w:rPr>
          <w:rFonts w:ascii="Times New Roman" w:eastAsia="Songti TC" w:hAnsi="Times New Roman"/>
          <w:sz w:val="24"/>
          <w:szCs w:val="24"/>
        </w:rPr>
        <w:t>“</w:t>
      </w:r>
      <w:r w:rsidRPr="00D317C6">
        <w:rPr>
          <w:rFonts w:ascii="Times New Roman" w:eastAsia="Songti TC" w:hAnsi="Times New Roman"/>
          <w:sz w:val="24"/>
          <w:szCs w:val="24"/>
        </w:rPr>
        <w:t>同一律</w:t>
      </w:r>
      <w:r w:rsidRPr="00D317C6">
        <w:rPr>
          <w:rFonts w:ascii="Times New Roman" w:eastAsia="Songti TC" w:hAnsi="Times New Roman"/>
          <w:sz w:val="24"/>
          <w:szCs w:val="24"/>
        </w:rPr>
        <w:t>”</w:t>
      </w:r>
      <w:r w:rsidRPr="00D317C6">
        <w:rPr>
          <w:rFonts w:ascii="Times New Roman" w:eastAsia="Songti TC" w:hAnsi="Times New Roman"/>
          <w:sz w:val="24"/>
          <w:szCs w:val="24"/>
        </w:rPr>
        <w:t>的</w:t>
      </w:r>
      <w:r w:rsidRPr="00D317C6">
        <w:rPr>
          <w:rFonts w:ascii="Times New Roman" w:eastAsia="Songti TC" w:hAnsi="Times New Roman"/>
          <w:sz w:val="24"/>
          <w:szCs w:val="24"/>
        </w:rPr>
        <w:t>“</w:t>
      </w:r>
      <w:r w:rsidRPr="00D317C6">
        <w:rPr>
          <w:rFonts w:ascii="Times New Roman" w:eastAsia="Songti TC" w:hAnsi="Times New Roman"/>
          <w:sz w:val="24"/>
          <w:szCs w:val="24"/>
        </w:rPr>
        <w:t>相关律</w:t>
      </w:r>
      <w:r w:rsidRPr="00D317C6">
        <w:rPr>
          <w:rFonts w:ascii="Times New Roman" w:eastAsia="Songti TC" w:hAnsi="Times New Roman"/>
          <w:sz w:val="24"/>
          <w:szCs w:val="24"/>
        </w:rPr>
        <w:t>”</w:t>
      </w:r>
      <w:r w:rsidRPr="00D317C6">
        <w:rPr>
          <w:rFonts w:ascii="Times New Roman" w:eastAsia="Songti TC" w:hAnsi="Times New Roman"/>
          <w:sz w:val="24"/>
          <w:szCs w:val="24"/>
        </w:rPr>
        <w:t>；但是所谓</w:t>
      </w:r>
      <w:r w:rsidRPr="00D317C6">
        <w:rPr>
          <w:rFonts w:ascii="Times New Roman" w:eastAsia="Songti TC" w:hAnsi="Times New Roman"/>
          <w:sz w:val="24"/>
          <w:szCs w:val="24"/>
        </w:rPr>
        <w:t>“</w:t>
      </w:r>
      <w:r w:rsidRPr="00D317C6">
        <w:rPr>
          <w:rFonts w:ascii="Times New Roman" w:eastAsia="Songti TC" w:hAnsi="Times New Roman"/>
          <w:sz w:val="24"/>
          <w:szCs w:val="24"/>
        </w:rPr>
        <w:t>相关</w:t>
      </w:r>
      <w:r w:rsidRPr="00D317C6">
        <w:rPr>
          <w:rFonts w:ascii="Times New Roman" w:eastAsia="Songti TC" w:hAnsi="Times New Roman"/>
          <w:sz w:val="24"/>
          <w:szCs w:val="24"/>
        </w:rPr>
        <w:t>”</w:t>
      </w:r>
      <w:r w:rsidRPr="00D317C6">
        <w:rPr>
          <w:rFonts w:ascii="Times New Roman" w:eastAsia="Songti TC" w:hAnsi="Times New Roman"/>
          <w:sz w:val="24"/>
          <w:szCs w:val="24"/>
        </w:rPr>
        <w:t>并不仅仅是从</w:t>
      </w:r>
      <w:r w:rsidRPr="00D317C6">
        <w:rPr>
          <w:rFonts w:ascii="Times New Roman" w:eastAsia="Songti TC" w:hAnsi="Times New Roman"/>
          <w:sz w:val="24"/>
          <w:szCs w:val="24"/>
        </w:rPr>
        <w:t>“</w:t>
      </w:r>
      <w:r w:rsidRPr="00D317C6">
        <w:rPr>
          <w:rFonts w:ascii="Times New Roman" w:eastAsia="Songti TC" w:hAnsi="Times New Roman"/>
          <w:sz w:val="24"/>
          <w:szCs w:val="24"/>
        </w:rPr>
        <w:t>阴</w:t>
      </w:r>
      <w:r w:rsidRPr="00D317C6">
        <w:rPr>
          <w:rFonts w:ascii="Times New Roman" w:eastAsia="Songti TC" w:hAnsi="Times New Roman"/>
          <w:sz w:val="24"/>
          <w:szCs w:val="24"/>
        </w:rPr>
        <w:t>-</w:t>
      </w:r>
      <w:r w:rsidRPr="00D317C6">
        <w:rPr>
          <w:rFonts w:ascii="Times New Roman" w:eastAsia="Songti TC" w:hAnsi="Times New Roman"/>
          <w:sz w:val="24"/>
          <w:szCs w:val="24"/>
        </w:rPr>
        <w:t>阳</w:t>
      </w:r>
      <w:r w:rsidRPr="00D317C6">
        <w:rPr>
          <w:rFonts w:ascii="Times New Roman" w:eastAsia="Songti TC" w:hAnsi="Times New Roman"/>
          <w:sz w:val="24"/>
          <w:szCs w:val="24"/>
        </w:rPr>
        <w:t>”</w:t>
      </w:r>
      <w:r w:rsidRPr="00D317C6">
        <w:rPr>
          <w:rFonts w:ascii="Times New Roman" w:eastAsia="Songti TC" w:hAnsi="Times New Roman"/>
          <w:sz w:val="24"/>
          <w:szCs w:val="24"/>
        </w:rPr>
        <w:t>引出的中国逻辑，而同样可以溯及西方自身的思想线索。如果说它在中国的意义原型是</w:t>
      </w:r>
      <w:r w:rsidRPr="00D317C6">
        <w:rPr>
          <w:rFonts w:ascii="Times New Roman" w:eastAsia="Songti TC" w:hAnsi="Times New Roman"/>
          <w:sz w:val="24"/>
          <w:szCs w:val="24"/>
        </w:rPr>
        <w:t>“</w:t>
      </w:r>
      <w:r w:rsidRPr="00D317C6">
        <w:rPr>
          <w:rFonts w:ascii="Times New Roman" w:eastAsia="Songti TC" w:hAnsi="Times New Roman"/>
          <w:sz w:val="24"/>
          <w:szCs w:val="24"/>
        </w:rPr>
        <w:t>阴</w:t>
      </w:r>
      <w:r w:rsidRPr="00D317C6">
        <w:rPr>
          <w:rFonts w:ascii="Times New Roman" w:eastAsia="Songti TC" w:hAnsi="Times New Roman"/>
          <w:sz w:val="24"/>
          <w:szCs w:val="24"/>
        </w:rPr>
        <w:t>-</w:t>
      </w:r>
      <w:r w:rsidRPr="00D317C6">
        <w:rPr>
          <w:rFonts w:ascii="Times New Roman" w:eastAsia="Songti TC" w:hAnsi="Times New Roman"/>
          <w:sz w:val="24"/>
          <w:szCs w:val="24"/>
        </w:rPr>
        <w:t>阳八卦</w:t>
      </w:r>
      <w:r w:rsidRPr="00D317C6">
        <w:rPr>
          <w:rFonts w:ascii="Times New Roman" w:eastAsia="Songti TC" w:hAnsi="Times New Roman"/>
          <w:sz w:val="24"/>
          <w:szCs w:val="24"/>
        </w:rPr>
        <w:t>”</w:t>
      </w:r>
      <w:r w:rsidRPr="00D317C6">
        <w:rPr>
          <w:rFonts w:ascii="Times New Roman" w:eastAsia="Songti TC" w:hAnsi="Times New Roman"/>
          <w:sz w:val="24"/>
          <w:szCs w:val="24"/>
        </w:rPr>
        <w:t>，那么这在西方也许就是</w:t>
      </w:r>
      <w:r w:rsidRPr="00D317C6">
        <w:rPr>
          <w:rFonts w:ascii="Times New Roman" w:eastAsia="Songti TC" w:hAnsi="Times New Roman"/>
          <w:sz w:val="24"/>
          <w:szCs w:val="24"/>
        </w:rPr>
        <w:t>“</w:t>
      </w:r>
      <w:r w:rsidRPr="00D317C6">
        <w:rPr>
          <w:rFonts w:ascii="Times New Roman" w:eastAsia="Songti TC" w:hAnsi="Times New Roman"/>
          <w:sz w:val="24"/>
          <w:szCs w:val="24"/>
        </w:rPr>
        <w:t>神</w:t>
      </w:r>
      <w:r w:rsidRPr="00D317C6">
        <w:rPr>
          <w:rFonts w:ascii="Times New Roman" w:eastAsia="Songti TC" w:hAnsi="Times New Roman"/>
          <w:sz w:val="24"/>
          <w:szCs w:val="24"/>
        </w:rPr>
        <w:t>-</w:t>
      </w:r>
      <w:r w:rsidRPr="00D317C6">
        <w:rPr>
          <w:rFonts w:ascii="Times New Roman" w:eastAsia="Songti TC" w:hAnsi="Times New Roman"/>
          <w:sz w:val="24"/>
          <w:szCs w:val="24"/>
        </w:rPr>
        <w:t>人二性</w:t>
      </w:r>
      <w:r w:rsidRPr="00D317C6">
        <w:rPr>
          <w:rFonts w:ascii="Times New Roman" w:eastAsia="Songti TC" w:hAnsi="Times New Roman"/>
          <w:sz w:val="24"/>
          <w:szCs w:val="24"/>
        </w:rPr>
        <w:t xml:space="preserve">” </w:t>
      </w:r>
      <w:r w:rsidRPr="00D317C6">
        <w:rPr>
          <w:rFonts w:ascii="Times New Roman" w:eastAsia="Songti TC" w:hAnsi="Times New Roman"/>
          <w:sz w:val="24"/>
          <w:szCs w:val="24"/>
        </w:rPr>
        <w:t>的传统论题（</w:t>
      </w:r>
      <w:r w:rsidRPr="00D317C6">
        <w:rPr>
          <w:rFonts w:ascii="Times New Roman" w:eastAsia="Songti TC" w:hAnsi="Times New Roman"/>
          <w:sz w:val="24"/>
          <w:szCs w:val="24"/>
        </w:rPr>
        <w:t>two natures in one person, or hypostatic union</w:t>
      </w:r>
      <w:r w:rsidRPr="00D317C6">
        <w:rPr>
          <w:rFonts w:ascii="Times New Roman" w:eastAsia="Songti TC" w:hAnsi="Times New Roman"/>
          <w:sz w:val="24"/>
          <w:szCs w:val="24"/>
        </w:rPr>
        <w:t>）。</w:t>
      </w:r>
    </w:p>
    <w:p w14:paraId="3B2356D9"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时至今日，</w:t>
      </w:r>
      <w:r w:rsidRPr="00D317C6">
        <w:rPr>
          <w:rFonts w:ascii="Times New Roman" w:eastAsia="Songti TC" w:hAnsi="Times New Roman"/>
          <w:sz w:val="24"/>
          <w:szCs w:val="24"/>
        </w:rPr>
        <w:t>“</w:t>
      </w:r>
      <w:r w:rsidRPr="00D317C6">
        <w:rPr>
          <w:rFonts w:ascii="Times New Roman" w:eastAsia="Songti TC" w:hAnsi="Times New Roman"/>
          <w:sz w:val="24"/>
          <w:szCs w:val="24"/>
        </w:rPr>
        <w:t>神人二性</w:t>
      </w:r>
      <w:r w:rsidRPr="00D317C6">
        <w:rPr>
          <w:rFonts w:ascii="Times New Roman" w:eastAsia="Songti TC" w:hAnsi="Times New Roman"/>
          <w:sz w:val="24"/>
          <w:szCs w:val="24"/>
        </w:rPr>
        <w:t>”</w:t>
      </w:r>
      <w:r w:rsidRPr="00D317C6">
        <w:rPr>
          <w:rFonts w:ascii="Times New Roman" w:eastAsia="Songti TC" w:hAnsi="Times New Roman"/>
          <w:sz w:val="24"/>
          <w:szCs w:val="24"/>
        </w:rPr>
        <w:t>依然吸引着诸多信仰之内的证明，但是自布伯以降，这可能已经更多意味着哲学的理解。比如在神学家凯瑟琳</w:t>
      </w:r>
      <w:r w:rsidRPr="00D317C6">
        <w:rPr>
          <w:rFonts w:ascii="Times New Roman" w:eastAsia="Songti TC" w:hAnsi="Times New Roman"/>
          <w:sz w:val="24"/>
          <w:szCs w:val="24"/>
        </w:rPr>
        <w:t>•</w:t>
      </w:r>
      <w:r w:rsidRPr="00D317C6">
        <w:rPr>
          <w:rFonts w:ascii="Times New Roman" w:eastAsia="Songti TC" w:hAnsi="Times New Roman"/>
          <w:sz w:val="24"/>
          <w:szCs w:val="24"/>
        </w:rPr>
        <w:t>坦纳（</w:t>
      </w:r>
      <w:r w:rsidRPr="00D317C6">
        <w:rPr>
          <w:rFonts w:ascii="Times New Roman" w:eastAsia="Songti TC" w:hAnsi="Times New Roman"/>
          <w:sz w:val="24"/>
          <w:szCs w:val="24"/>
        </w:rPr>
        <w:t>Kathryn Tanner</w:t>
      </w:r>
      <w:r w:rsidRPr="00D317C6">
        <w:rPr>
          <w:rFonts w:ascii="Times New Roman" w:eastAsia="Songti TC" w:hAnsi="Times New Roman"/>
          <w:sz w:val="24"/>
          <w:szCs w:val="24"/>
        </w:rPr>
        <w:t>）的论说中：</w:t>
      </w:r>
      <w:r w:rsidRPr="00D317C6">
        <w:rPr>
          <w:rFonts w:ascii="Times New Roman" w:eastAsia="Songti TC" w:hAnsi="Times New Roman"/>
          <w:sz w:val="24"/>
          <w:szCs w:val="24"/>
        </w:rPr>
        <w:t>“</w:t>
      </w:r>
      <w:r w:rsidRPr="00D317C6">
        <w:rPr>
          <w:rFonts w:ascii="Times New Roman" w:eastAsia="Songti TC" w:hAnsi="Times New Roman"/>
          <w:sz w:val="24"/>
          <w:szCs w:val="24"/>
        </w:rPr>
        <w:t>按照上帝的形象造人</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humans to come to be in the image of God</w:t>
      </w:r>
      <w:r w:rsidRPr="00D317C6">
        <w:rPr>
          <w:rFonts w:ascii="Times New Roman" w:eastAsia="Songti TC" w:hAnsi="Times New Roman"/>
          <w:sz w:val="24"/>
          <w:szCs w:val="24"/>
        </w:rPr>
        <w:t>）</w:t>
      </w:r>
      <w:r w:rsidRPr="00D317C6">
        <w:rPr>
          <w:rFonts w:ascii="Times New Roman" w:eastAsia="Songti TC" w:hAnsi="Times New Roman"/>
          <w:sz w:val="24"/>
          <w:szCs w:val="24"/>
        </w:rPr>
        <w:lastRenderedPageBreak/>
        <w:t>其实首先是表明</w:t>
      </w:r>
      <w:r w:rsidRPr="00D317C6">
        <w:rPr>
          <w:rFonts w:ascii="Times New Roman" w:eastAsia="Songti TC" w:hAnsi="Times New Roman"/>
          <w:sz w:val="24"/>
          <w:szCs w:val="24"/>
        </w:rPr>
        <w:t>“</w:t>
      </w:r>
      <w:r w:rsidRPr="00D317C6">
        <w:rPr>
          <w:rFonts w:ascii="Times New Roman" w:eastAsia="Songti TC" w:hAnsi="Times New Roman"/>
          <w:sz w:val="24"/>
          <w:szCs w:val="24"/>
        </w:rPr>
        <w:t>一切俱生于相反而成的关系</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All creatures are formed in relation to what they are not</w:t>
      </w:r>
      <w:r w:rsidRPr="00D317C6">
        <w:rPr>
          <w:rFonts w:ascii="Times New Roman" w:eastAsia="Songti TC" w:hAnsi="Times New Roman"/>
          <w:sz w:val="24"/>
          <w:szCs w:val="24"/>
        </w:rPr>
        <w:t>），亦即</w:t>
      </w:r>
      <w:r w:rsidRPr="00D317C6">
        <w:rPr>
          <w:rFonts w:ascii="Times New Roman" w:eastAsia="Songti TC" w:hAnsi="Times New Roman"/>
          <w:sz w:val="24"/>
          <w:szCs w:val="24"/>
        </w:rPr>
        <w:t>“</w:t>
      </w:r>
      <w:r w:rsidRPr="00D317C6">
        <w:rPr>
          <w:rFonts w:ascii="Times New Roman" w:eastAsia="Songti TC" w:hAnsi="Times New Roman"/>
          <w:sz w:val="24"/>
          <w:szCs w:val="24"/>
        </w:rPr>
        <w:t>在与自己所不是的对象结成的关系中成为自己</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coming to be oneself in relation to what one is not</w:t>
      </w:r>
      <w:r w:rsidRPr="00D317C6">
        <w:rPr>
          <w:rFonts w:ascii="Times New Roman" w:eastAsia="Songti TC" w:hAnsi="Times New Roman"/>
          <w:sz w:val="24"/>
          <w:szCs w:val="24"/>
        </w:rPr>
        <w:t>）。</w:t>
      </w:r>
      <w:r w:rsidRPr="00D317C6">
        <w:rPr>
          <w:rStyle w:val="Funotenzeichen"/>
          <w:rFonts w:ascii="Times New Roman" w:eastAsia="Songti TC" w:hAnsi="Times New Roman"/>
          <w:sz w:val="24"/>
          <w:szCs w:val="24"/>
        </w:rPr>
        <w:footnoteReference w:id="21"/>
      </w:r>
      <w:r w:rsidRPr="00D317C6">
        <w:rPr>
          <w:rFonts w:ascii="Times New Roman" w:eastAsia="Songti TC" w:hAnsi="Times New Roman"/>
          <w:sz w:val="24"/>
          <w:szCs w:val="24"/>
        </w:rPr>
        <w:t>如果说布伯的</w:t>
      </w:r>
      <w:r w:rsidRPr="00D317C6">
        <w:rPr>
          <w:rFonts w:ascii="Times New Roman" w:eastAsia="Songti TC" w:hAnsi="Times New Roman"/>
          <w:sz w:val="24"/>
          <w:szCs w:val="24"/>
        </w:rPr>
        <w:t>“</w:t>
      </w:r>
      <w:r w:rsidRPr="00D317C6">
        <w:rPr>
          <w:rFonts w:ascii="Times New Roman" w:eastAsia="Songti TC" w:hAnsi="Times New Roman"/>
          <w:sz w:val="24"/>
          <w:szCs w:val="24"/>
        </w:rPr>
        <w:t>我与你</w:t>
      </w:r>
      <w:r w:rsidRPr="00D317C6">
        <w:rPr>
          <w:rFonts w:ascii="Times New Roman" w:eastAsia="Songti TC" w:hAnsi="Times New Roman"/>
          <w:sz w:val="24"/>
          <w:szCs w:val="24"/>
        </w:rPr>
        <w:t>”</w:t>
      </w:r>
      <w:r w:rsidRPr="00D317C6">
        <w:rPr>
          <w:rFonts w:ascii="Times New Roman" w:eastAsia="Songti TC" w:hAnsi="Times New Roman"/>
          <w:sz w:val="24"/>
          <w:szCs w:val="24"/>
        </w:rPr>
        <w:t>在</w:t>
      </w:r>
      <w:r w:rsidRPr="00D317C6">
        <w:rPr>
          <w:rFonts w:ascii="Times New Roman" w:eastAsia="Songti TC" w:hAnsi="Times New Roman"/>
          <w:sz w:val="24"/>
          <w:szCs w:val="24"/>
        </w:rPr>
        <w:t>“</w:t>
      </w:r>
      <w:r w:rsidRPr="00D317C6">
        <w:rPr>
          <w:rFonts w:ascii="Times New Roman" w:eastAsia="Songti TC" w:hAnsi="Times New Roman"/>
          <w:sz w:val="24"/>
          <w:szCs w:val="24"/>
        </w:rPr>
        <w:t>德文原文中的意蕴更丰富</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even more pregnant in the original German</w:t>
      </w:r>
      <w:r w:rsidRPr="00D317C6">
        <w:rPr>
          <w:rFonts w:ascii="Times New Roman" w:eastAsia="Songti TC" w:hAnsi="Times New Roman"/>
          <w:sz w:val="24"/>
          <w:szCs w:val="24"/>
        </w:rPr>
        <w:t>），那么</w:t>
      </w:r>
      <w:proofErr w:type="spellStart"/>
      <w:r w:rsidRPr="00D317C6">
        <w:rPr>
          <w:rFonts w:ascii="Times New Roman" w:eastAsia="Songti TC" w:hAnsi="Times New Roman"/>
          <w:sz w:val="24"/>
          <w:szCs w:val="24"/>
        </w:rPr>
        <w:t>Beziehung</w:t>
      </w:r>
      <w:proofErr w:type="spellEnd"/>
      <w:r w:rsidRPr="00D317C6">
        <w:rPr>
          <w:rFonts w:ascii="Times New Roman" w:eastAsia="Songti TC" w:hAnsi="Times New Roman"/>
          <w:sz w:val="24"/>
          <w:szCs w:val="24"/>
        </w:rPr>
        <w:t>、</w:t>
      </w:r>
      <w:r w:rsidRPr="00D317C6">
        <w:rPr>
          <w:rFonts w:ascii="Times New Roman" w:eastAsia="Songti TC" w:hAnsi="Times New Roman"/>
          <w:sz w:val="24"/>
          <w:szCs w:val="24"/>
        </w:rPr>
        <w:t>ambivalence</w:t>
      </w:r>
      <w:r w:rsidRPr="00D317C6">
        <w:rPr>
          <w:rFonts w:ascii="Times New Roman" w:eastAsia="Songti TC" w:hAnsi="Times New Roman"/>
          <w:sz w:val="24"/>
          <w:szCs w:val="24"/>
        </w:rPr>
        <w:t>乃至</w:t>
      </w:r>
      <w:r w:rsidRPr="00D317C6">
        <w:rPr>
          <w:rFonts w:ascii="Times New Roman" w:eastAsia="Songti TC" w:hAnsi="Times New Roman"/>
          <w:sz w:val="24"/>
          <w:szCs w:val="24"/>
        </w:rPr>
        <w:t>correlative thinking</w:t>
      </w:r>
      <w:r w:rsidRPr="00D317C6">
        <w:rPr>
          <w:rFonts w:ascii="Times New Roman" w:eastAsia="Songti TC" w:hAnsi="Times New Roman"/>
          <w:sz w:val="24"/>
          <w:szCs w:val="24"/>
        </w:rPr>
        <w:t>所包含的</w:t>
      </w:r>
      <w:r w:rsidRPr="00D317C6">
        <w:rPr>
          <w:rFonts w:ascii="Times New Roman" w:eastAsia="Songti TC" w:hAnsi="Times New Roman"/>
          <w:sz w:val="24"/>
          <w:szCs w:val="24"/>
        </w:rPr>
        <w:t>“</w:t>
      </w:r>
      <w:r w:rsidRPr="00D317C6">
        <w:rPr>
          <w:rFonts w:ascii="Times New Roman" w:eastAsia="Songti TC" w:hAnsi="Times New Roman"/>
          <w:sz w:val="24"/>
          <w:szCs w:val="24"/>
        </w:rPr>
        <w:t>意蕴</w:t>
      </w:r>
      <w:r w:rsidRPr="00D317C6">
        <w:rPr>
          <w:rFonts w:ascii="Times New Roman" w:eastAsia="Songti TC" w:hAnsi="Times New Roman"/>
          <w:sz w:val="24"/>
          <w:szCs w:val="24"/>
        </w:rPr>
        <w:t>”</w:t>
      </w:r>
      <w:r w:rsidRPr="00D317C6">
        <w:rPr>
          <w:rFonts w:ascii="Times New Roman" w:eastAsia="Songti TC" w:hAnsi="Times New Roman"/>
          <w:sz w:val="24"/>
          <w:szCs w:val="24"/>
        </w:rPr>
        <w:t>是因</w:t>
      </w:r>
      <w:r w:rsidRPr="00D317C6">
        <w:rPr>
          <w:rFonts w:ascii="Times New Roman" w:eastAsia="Songti TC" w:hAnsi="Times New Roman"/>
          <w:sz w:val="24"/>
          <w:szCs w:val="24"/>
        </w:rPr>
        <w:t>“</w:t>
      </w:r>
      <w:r w:rsidRPr="00D317C6">
        <w:rPr>
          <w:rFonts w:ascii="Times New Roman" w:eastAsia="Songti TC" w:hAnsi="Times New Roman"/>
          <w:sz w:val="24"/>
          <w:szCs w:val="24"/>
        </w:rPr>
        <w:t>东西相反而不可以相无</w:t>
      </w:r>
      <w:r w:rsidRPr="00D317C6">
        <w:rPr>
          <w:rFonts w:ascii="Times New Roman" w:eastAsia="Songti TC" w:hAnsi="Times New Roman"/>
          <w:sz w:val="24"/>
          <w:szCs w:val="24"/>
        </w:rPr>
        <w:t>”</w:t>
      </w:r>
      <w:r w:rsidRPr="00D317C6">
        <w:rPr>
          <w:rFonts w:ascii="Times New Roman" w:eastAsia="Songti TC" w:hAnsi="Times New Roman"/>
          <w:sz w:val="24"/>
          <w:szCs w:val="24"/>
        </w:rPr>
        <w:t>的参照才更为丰富。</w:t>
      </w:r>
    </w:p>
    <w:p w14:paraId="55C798A0"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在西方自身的传统中，坦纳进而推衍出</w:t>
      </w:r>
      <w:r w:rsidRPr="00D317C6">
        <w:rPr>
          <w:rFonts w:ascii="Times New Roman" w:eastAsia="Songti TC" w:hAnsi="Times New Roman"/>
          <w:sz w:val="24"/>
          <w:szCs w:val="24"/>
        </w:rPr>
        <w:t>“</w:t>
      </w:r>
      <w:r w:rsidRPr="00D317C6">
        <w:rPr>
          <w:rFonts w:ascii="Times New Roman" w:eastAsia="Songti TC" w:hAnsi="Times New Roman"/>
          <w:sz w:val="24"/>
          <w:szCs w:val="24"/>
        </w:rPr>
        <w:t>否定的描述</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apophatic accounts</w:t>
      </w:r>
      <w:r w:rsidRPr="00D317C6">
        <w:rPr>
          <w:rFonts w:ascii="Times New Roman" w:eastAsia="Songti TC" w:hAnsi="Times New Roman"/>
          <w:sz w:val="24"/>
          <w:szCs w:val="24"/>
        </w:rPr>
        <w:t>），使</w:t>
      </w:r>
      <w:r w:rsidRPr="00D317C6">
        <w:rPr>
          <w:rFonts w:ascii="Times New Roman" w:eastAsia="Songti TC" w:hAnsi="Times New Roman"/>
          <w:sz w:val="24"/>
          <w:szCs w:val="24"/>
        </w:rPr>
        <w:t>“</w:t>
      </w:r>
      <w:r w:rsidRPr="00D317C6">
        <w:rPr>
          <w:rFonts w:ascii="Times New Roman" w:eastAsia="Songti TC" w:hAnsi="Times New Roman"/>
          <w:sz w:val="24"/>
          <w:szCs w:val="24"/>
        </w:rPr>
        <w:t>神圣</w:t>
      </w:r>
      <w:r w:rsidRPr="00D317C6">
        <w:rPr>
          <w:rFonts w:ascii="Times New Roman" w:eastAsia="Songti TC" w:hAnsi="Times New Roman"/>
          <w:sz w:val="24"/>
          <w:szCs w:val="24"/>
        </w:rPr>
        <w:t>”</w:t>
      </w:r>
      <w:r w:rsidRPr="00D317C6">
        <w:rPr>
          <w:rFonts w:ascii="Times New Roman" w:eastAsia="Songti TC" w:hAnsi="Times New Roman"/>
          <w:sz w:val="24"/>
          <w:szCs w:val="24"/>
        </w:rPr>
        <w:t>成为</w:t>
      </w:r>
      <w:r w:rsidRPr="00D317C6">
        <w:rPr>
          <w:rFonts w:ascii="Times New Roman" w:eastAsia="Songti TC" w:hAnsi="Times New Roman"/>
          <w:sz w:val="24"/>
          <w:szCs w:val="24"/>
        </w:rPr>
        <w:t>“</w:t>
      </w:r>
      <w:r w:rsidRPr="00D317C6">
        <w:rPr>
          <w:rFonts w:ascii="Times New Roman" w:eastAsia="Songti TC" w:hAnsi="Times New Roman"/>
          <w:sz w:val="24"/>
          <w:szCs w:val="24"/>
        </w:rPr>
        <w:t>一个纯粹非语义的位标</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a mere non-semantic place-holder</w:t>
      </w:r>
      <w:r w:rsidRPr="00D317C6">
        <w:rPr>
          <w:rFonts w:ascii="Times New Roman" w:eastAsia="Songti TC" w:hAnsi="Times New Roman"/>
          <w:sz w:val="24"/>
          <w:szCs w:val="24"/>
        </w:rPr>
        <w:t>），从而持守</w:t>
      </w:r>
      <w:r w:rsidRPr="00D317C6">
        <w:rPr>
          <w:rFonts w:ascii="Times New Roman" w:eastAsia="Songti TC" w:hAnsi="Times New Roman"/>
          <w:sz w:val="24"/>
          <w:szCs w:val="24"/>
        </w:rPr>
        <w:t>“</w:t>
      </w:r>
      <w:r w:rsidRPr="00D317C6">
        <w:rPr>
          <w:rFonts w:ascii="Times New Roman" w:eastAsia="Songti TC" w:hAnsi="Times New Roman"/>
          <w:sz w:val="24"/>
          <w:szCs w:val="24"/>
        </w:rPr>
        <w:t>纯粹规范性、而不是构成性或内在性</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purely regulative, rather than constitutive or immanent</w:t>
      </w:r>
      <w:r w:rsidRPr="00D317C6">
        <w:rPr>
          <w:rFonts w:ascii="Times New Roman" w:eastAsia="Songti TC" w:hAnsi="Times New Roman"/>
          <w:sz w:val="24"/>
          <w:szCs w:val="24"/>
        </w:rPr>
        <w:t>）的理解边界</w:t>
      </w:r>
      <w:r w:rsidRPr="00D317C6">
        <w:rPr>
          <w:rStyle w:val="Funotenzeichen"/>
          <w:rFonts w:ascii="Times New Roman" w:eastAsia="Songti TC" w:hAnsi="Times New Roman"/>
          <w:sz w:val="24"/>
          <w:szCs w:val="24"/>
        </w:rPr>
        <w:footnoteReference w:id="22"/>
      </w:r>
      <w:r w:rsidRPr="00D317C6">
        <w:rPr>
          <w:rFonts w:ascii="Times New Roman" w:eastAsia="Songti TC" w:hAnsi="Times New Roman"/>
          <w:sz w:val="24"/>
          <w:szCs w:val="24"/>
        </w:rPr>
        <w:t>；其间的颠覆性有如霍尔沃德</w:t>
      </w:r>
      <w:r w:rsidRPr="00D317C6">
        <w:rPr>
          <w:rFonts w:ascii="Times New Roman" w:eastAsia="Songti TC" w:hAnsi="Times New Roman"/>
          <w:sz w:val="24"/>
          <w:szCs w:val="24"/>
        </w:rPr>
        <w:t>“</w:t>
      </w:r>
      <w:r w:rsidRPr="00D317C6">
        <w:rPr>
          <w:rFonts w:ascii="Times New Roman" w:eastAsia="Songti TC" w:hAnsi="Times New Roman"/>
          <w:sz w:val="24"/>
          <w:szCs w:val="24"/>
        </w:rPr>
        <w:t>纯粹关系性的中介</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the merely relational mediation</w:t>
      </w:r>
      <w:r w:rsidRPr="00D317C6">
        <w:rPr>
          <w:rFonts w:ascii="Times New Roman" w:eastAsia="Songti TC" w:hAnsi="Times New Roman"/>
          <w:sz w:val="24"/>
          <w:szCs w:val="24"/>
        </w:rPr>
        <w:t>），亦如克里斯蒂娃</w:t>
      </w:r>
      <w:r w:rsidRPr="00D317C6">
        <w:rPr>
          <w:rFonts w:ascii="Times New Roman" w:eastAsia="Songti TC" w:hAnsi="Times New Roman"/>
          <w:sz w:val="24"/>
          <w:szCs w:val="24"/>
        </w:rPr>
        <w:t>“</w:t>
      </w:r>
      <w:r w:rsidRPr="00D317C6">
        <w:rPr>
          <w:rFonts w:ascii="Times New Roman" w:eastAsia="Songti TC" w:hAnsi="Times New Roman"/>
          <w:sz w:val="24"/>
          <w:szCs w:val="24"/>
        </w:rPr>
        <w:t>逃离禁律的语言实践</w:t>
      </w:r>
      <w:r w:rsidRPr="00D317C6">
        <w:rPr>
          <w:rFonts w:ascii="Times New Roman" w:eastAsia="Songti TC" w:hAnsi="Times New Roman"/>
          <w:sz w:val="24"/>
          <w:szCs w:val="24"/>
        </w:rPr>
        <w:t>”</w:t>
      </w:r>
      <w:r w:rsidRPr="00D317C6">
        <w:rPr>
          <w:rFonts w:ascii="Times New Roman" w:eastAsia="Songti TC" w:hAnsi="Times New Roman"/>
          <w:sz w:val="24"/>
          <w:szCs w:val="24"/>
        </w:rPr>
        <w:t>。</w:t>
      </w:r>
    </w:p>
    <w:p w14:paraId="65370B23" w14:textId="77777777" w:rsidR="009759E5" w:rsidRPr="00D317C6" w:rsidRDefault="009759E5" w:rsidP="00D317C6">
      <w:pPr>
        <w:spacing w:before="120" w:after="120"/>
        <w:ind w:firstLine="488"/>
        <w:rPr>
          <w:rFonts w:ascii="Times New Roman" w:eastAsia="Songti TC" w:hAnsi="Times New Roman"/>
          <w:sz w:val="24"/>
          <w:szCs w:val="24"/>
        </w:rPr>
      </w:pPr>
      <w:r w:rsidRPr="00D317C6">
        <w:rPr>
          <w:rFonts w:ascii="Times New Roman" w:eastAsia="Songti TC" w:hAnsi="Times New Roman"/>
          <w:sz w:val="24"/>
          <w:szCs w:val="24"/>
        </w:rPr>
        <w:t>将上述线索重置于中西之间，则可能通过当代欧陆哲学的回应，重新激活中国思想的独特逻辑，重新发现古代汉语的</w:t>
      </w:r>
      <w:r w:rsidRPr="00D317C6">
        <w:rPr>
          <w:rFonts w:ascii="Times New Roman" w:eastAsia="Songti TC" w:hAnsi="Times New Roman"/>
          <w:sz w:val="24"/>
          <w:szCs w:val="24"/>
        </w:rPr>
        <w:t>“</w:t>
      </w:r>
      <w:r w:rsidRPr="00D317C6">
        <w:rPr>
          <w:rFonts w:ascii="Times New Roman" w:eastAsia="Songti TC" w:hAnsi="Times New Roman"/>
          <w:sz w:val="24"/>
          <w:szCs w:val="24"/>
        </w:rPr>
        <w:t>对言结构</w:t>
      </w:r>
      <w:r w:rsidRPr="00D317C6">
        <w:rPr>
          <w:rFonts w:ascii="Times New Roman" w:eastAsia="Songti TC" w:hAnsi="Times New Roman"/>
          <w:sz w:val="24"/>
          <w:szCs w:val="24"/>
        </w:rPr>
        <w:t>”</w:t>
      </w:r>
      <w:r w:rsidRPr="00D317C6">
        <w:rPr>
          <w:rFonts w:ascii="Times New Roman" w:eastAsia="Songti TC" w:hAnsi="Times New Roman"/>
          <w:sz w:val="24"/>
          <w:szCs w:val="24"/>
        </w:rPr>
        <w:t>（</w:t>
      </w:r>
      <w:r w:rsidRPr="00D317C6">
        <w:rPr>
          <w:rFonts w:ascii="Times New Roman" w:eastAsia="Songti TC" w:hAnsi="Times New Roman"/>
          <w:sz w:val="24"/>
          <w:szCs w:val="24"/>
        </w:rPr>
        <w:t>antithetical structure</w:t>
      </w:r>
      <w:r w:rsidRPr="00D317C6">
        <w:rPr>
          <w:rFonts w:ascii="Times New Roman" w:eastAsia="Songti TC" w:hAnsi="Times New Roman"/>
          <w:sz w:val="24"/>
          <w:szCs w:val="24"/>
        </w:rPr>
        <w:t>），并且在可能的</w:t>
      </w:r>
      <w:r w:rsidRPr="00D317C6">
        <w:rPr>
          <w:rFonts w:ascii="Times New Roman" w:eastAsia="Songti TC" w:hAnsi="Times New Roman"/>
          <w:sz w:val="24"/>
          <w:szCs w:val="24"/>
        </w:rPr>
        <w:t>“</w:t>
      </w:r>
      <w:r w:rsidRPr="00D317C6">
        <w:rPr>
          <w:rFonts w:ascii="Times New Roman" w:eastAsia="Songti TC" w:hAnsi="Times New Roman"/>
          <w:sz w:val="24"/>
          <w:szCs w:val="24"/>
        </w:rPr>
        <w:t>误读</w:t>
      </w:r>
      <w:r w:rsidRPr="00D317C6">
        <w:rPr>
          <w:rFonts w:ascii="Times New Roman" w:eastAsia="Songti TC" w:hAnsi="Times New Roman"/>
          <w:sz w:val="24"/>
          <w:szCs w:val="24"/>
        </w:rPr>
        <w:t>”</w:t>
      </w:r>
      <w:r w:rsidRPr="00D317C6">
        <w:rPr>
          <w:rFonts w:ascii="Times New Roman" w:eastAsia="Songti TC" w:hAnsi="Times New Roman"/>
          <w:sz w:val="24"/>
          <w:szCs w:val="24"/>
        </w:rPr>
        <w:t>中延展有意味的对话。</w:t>
      </w:r>
    </w:p>
    <w:sectPr w:rsidR="009759E5" w:rsidRPr="00D317C6" w:rsidSect="000D072D">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EF7D" w14:textId="77777777" w:rsidR="00DA37AF" w:rsidRDefault="00DA37AF" w:rsidP="009759E5">
      <w:r>
        <w:separator/>
      </w:r>
    </w:p>
  </w:endnote>
  <w:endnote w:type="continuationSeparator" w:id="0">
    <w:p w14:paraId="55BB0A6A" w14:textId="77777777" w:rsidR="00DA37AF" w:rsidRDefault="00DA37AF" w:rsidP="009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altName w:val="微软雅黑"/>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752C" w14:textId="77777777" w:rsidR="00DA37AF" w:rsidRDefault="00DA37AF" w:rsidP="009759E5">
      <w:r>
        <w:separator/>
      </w:r>
    </w:p>
  </w:footnote>
  <w:footnote w:type="continuationSeparator" w:id="0">
    <w:p w14:paraId="50020DB9" w14:textId="77777777" w:rsidR="00DA37AF" w:rsidRDefault="00DA37AF" w:rsidP="009759E5">
      <w:r>
        <w:continuationSeparator/>
      </w:r>
    </w:p>
  </w:footnote>
  <w:footnote w:id="1">
    <w:p w14:paraId="0BB335D4" w14:textId="77777777" w:rsidR="009759E5" w:rsidRPr="009759E5" w:rsidRDefault="009759E5" w:rsidP="009759E5">
      <w:pPr>
        <w:pStyle w:val="Funotentext"/>
        <w:jc w:val="both"/>
        <w:rPr>
          <w:rFonts w:eastAsia="Songti TC"/>
        </w:rPr>
      </w:pPr>
      <w:r w:rsidRPr="009759E5">
        <w:rPr>
          <w:rStyle w:val="Funotenzeichen"/>
          <w:rFonts w:eastAsia="Songti TC"/>
        </w:rPr>
        <w:footnoteRef/>
      </w:r>
      <w:r w:rsidRPr="009759E5">
        <w:rPr>
          <w:rFonts w:eastAsia="Songti TC"/>
        </w:rPr>
        <w:t xml:space="preserve"> </w:t>
      </w:r>
      <w:r w:rsidRPr="009759E5">
        <w:rPr>
          <w:rFonts w:eastAsia="Songti TC"/>
        </w:rPr>
        <w:t>参阅李学勤主编《字源》，天津：天津古籍出版社</w:t>
      </w:r>
      <w:r w:rsidRPr="009759E5">
        <w:rPr>
          <w:rFonts w:eastAsia="Songti TC"/>
        </w:rPr>
        <w:t>2012</w:t>
      </w:r>
      <w:r w:rsidRPr="009759E5">
        <w:rPr>
          <w:rFonts w:eastAsia="Songti TC"/>
        </w:rPr>
        <w:t>，</w:t>
      </w:r>
      <w:r w:rsidRPr="009759E5">
        <w:rPr>
          <w:rFonts w:eastAsia="Songti TC"/>
        </w:rPr>
        <w:t>1058</w:t>
      </w:r>
      <w:r w:rsidRPr="009759E5">
        <w:rPr>
          <w:rFonts w:eastAsia="Songti TC"/>
        </w:rPr>
        <w:t>页。</w:t>
      </w:r>
    </w:p>
  </w:footnote>
  <w:footnote w:id="2">
    <w:p w14:paraId="7524C002" w14:textId="77777777" w:rsidR="009759E5" w:rsidRPr="009759E5" w:rsidRDefault="009759E5" w:rsidP="009759E5">
      <w:pPr>
        <w:pStyle w:val="Funotentext"/>
        <w:jc w:val="both"/>
      </w:pPr>
      <w:r w:rsidRPr="009759E5">
        <w:rPr>
          <w:rStyle w:val="Funotenzeichen"/>
          <w:rFonts w:eastAsia="Songti TC"/>
        </w:rPr>
        <w:footnoteRef/>
      </w:r>
      <w:r w:rsidRPr="009759E5">
        <w:rPr>
          <w:rFonts w:eastAsia="Songti TC"/>
        </w:rPr>
        <w:t xml:space="preserve"> </w:t>
      </w:r>
      <w:r w:rsidRPr="009759E5">
        <w:rPr>
          <w:rFonts w:eastAsia="Songti TC"/>
        </w:rPr>
        <w:t>同上，</w:t>
      </w:r>
      <w:r w:rsidRPr="009759E5">
        <w:rPr>
          <w:rFonts w:eastAsia="Songti TC"/>
        </w:rPr>
        <w:t>1143</w:t>
      </w:r>
      <w:r w:rsidRPr="009759E5">
        <w:rPr>
          <w:rFonts w:eastAsia="Songti TC"/>
        </w:rPr>
        <w:t>页。</w:t>
      </w:r>
    </w:p>
  </w:footnote>
  <w:footnote w:id="3">
    <w:p w14:paraId="1DE6FD32" w14:textId="77777777" w:rsidR="009759E5" w:rsidRPr="009759E5" w:rsidRDefault="009759E5" w:rsidP="009759E5">
      <w:pPr>
        <w:pStyle w:val="Funotentext"/>
        <w:jc w:val="both"/>
      </w:pPr>
      <w:r w:rsidRPr="009759E5">
        <w:rPr>
          <w:rStyle w:val="Funotenzeichen"/>
        </w:rPr>
        <w:footnoteRef/>
      </w:r>
      <w:r w:rsidRPr="009759E5">
        <w:t xml:space="preserve"> </w:t>
      </w:r>
      <w:r w:rsidRPr="009759E5">
        <w:rPr>
          <w:szCs w:val="21"/>
        </w:rPr>
        <w:t xml:space="preserve">Jonathan R. Herman, </w:t>
      </w:r>
      <w:r w:rsidRPr="009759E5">
        <w:rPr>
          <w:i/>
          <w:szCs w:val="21"/>
        </w:rPr>
        <w:t>I and Tao: Martin Buber’s Encounter with Chuang Tzu</w:t>
      </w:r>
      <w:r w:rsidRPr="009759E5">
        <w:rPr>
          <w:szCs w:val="21"/>
        </w:rPr>
        <w:t>, Albany: State University of New York Press, 1993, p. 227, footnote12.</w:t>
      </w:r>
    </w:p>
  </w:footnote>
  <w:footnote w:id="4">
    <w:p w14:paraId="418C335E" w14:textId="77777777" w:rsidR="009759E5" w:rsidRPr="009759E5" w:rsidRDefault="009759E5" w:rsidP="009759E5">
      <w:pPr>
        <w:pStyle w:val="Funotentext"/>
        <w:jc w:val="both"/>
      </w:pPr>
      <w:r w:rsidRPr="009759E5">
        <w:rPr>
          <w:rStyle w:val="Funotenzeichen"/>
        </w:rPr>
        <w:footnoteRef/>
      </w:r>
      <w:r w:rsidRPr="009759E5">
        <w:t xml:space="preserve"> John P. Newport, </w:t>
      </w:r>
      <w:r w:rsidRPr="009759E5">
        <w:rPr>
          <w:i/>
        </w:rPr>
        <w:t>Paul Tillich</w:t>
      </w:r>
      <w:r w:rsidRPr="009759E5">
        <w:t>, Waco: Word Books, 1984, p. 47.</w:t>
      </w:r>
    </w:p>
  </w:footnote>
  <w:footnote w:id="5">
    <w:p w14:paraId="3A9B6C93" w14:textId="77777777" w:rsidR="009759E5" w:rsidRPr="009759E5" w:rsidRDefault="009759E5" w:rsidP="009759E5">
      <w:pPr>
        <w:pStyle w:val="Funotentext"/>
        <w:jc w:val="both"/>
      </w:pPr>
      <w:r w:rsidRPr="009759E5">
        <w:rPr>
          <w:rStyle w:val="Funotenzeichen"/>
        </w:rPr>
        <w:footnoteRef/>
      </w:r>
      <w:r w:rsidRPr="009759E5">
        <w:t xml:space="preserve"> Martin Heidegger, </w:t>
      </w:r>
      <w:r w:rsidRPr="009759E5">
        <w:rPr>
          <w:i/>
        </w:rPr>
        <w:t>Identity and Difference</w:t>
      </w:r>
      <w:r w:rsidRPr="009759E5">
        <w:t>, translated and with an introduction by Joan Stambaugh, New York: Harper &amp; Row, 1969, pp. 7-8.</w:t>
      </w:r>
    </w:p>
  </w:footnote>
  <w:footnote w:id="6">
    <w:p w14:paraId="77A10B8E" w14:textId="77777777" w:rsidR="009759E5" w:rsidRPr="009759E5" w:rsidRDefault="009759E5" w:rsidP="009759E5">
      <w:pPr>
        <w:pStyle w:val="Funotentext"/>
        <w:jc w:val="both"/>
      </w:pPr>
      <w:r w:rsidRPr="009759E5">
        <w:rPr>
          <w:rStyle w:val="Funotenzeichen"/>
        </w:rPr>
        <w:footnoteRef/>
      </w:r>
      <w:r w:rsidRPr="009759E5">
        <w:t xml:space="preserve"> </w:t>
      </w:r>
      <w:r w:rsidRPr="009759E5">
        <w:rPr>
          <w:szCs w:val="21"/>
        </w:rPr>
        <w:t xml:space="preserve">Walter Brogan and James Risser, “Introduction”, see Walter Brogan &amp; James Risser edited, </w:t>
      </w:r>
      <w:r w:rsidRPr="009759E5">
        <w:rPr>
          <w:i/>
          <w:szCs w:val="21"/>
        </w:rPr>
        <w:t>American Continental Philosophy: A Reader</w:t>
      </w:r>
      <w:r w:rsidRPr="009759E5">
        <w:rPr>
          <w:szCs w:val="21"/>
        </w:rPr>
        <w:t xml:space="preserve">, </w:t>
      </w:r>
      <w:proofErr w:type="gramStart"/>
      <w:r w:rsidRPr="009759E5">
        <w:rPr>
          <w:szCs w:val="21"/>
        </w:rPr>
        <w:t>Bloomington</w:t>
      </w:r>
      <w:proofErr w:type="gramEnd"/>
      <w:r w:rsidRPr="009759E5">
        <w:rPr>
          <w:szCs w:val="21"/>
        </w:rPr>
        <w:t xml:space="preserve"> and Indianapolis: Indiana University Press, 2000, p. 4.</w:t>
      </w:r>
    </w:p>
  </w:footnote>
  <w:footnote w:id="7">
    <w:p w14:paraId="784543B7" w14:textId="77777777" w:rsidR="009759E5" w:rsidRPr="009759E5" w:rsidRDefault="009759E5" w:rsidP="009759E5">
      <w:pPr>
        <w:pStyle w:val="Funotentext"/>
        <w:jc w:val="both"/>
      </w:pPr>
      <w:r w:rsidRPr="009759E5">
        <w:rPr>
          <w:rStyle w:val="Funotenzeichen"/>
        </w:rPr>
        <w:footnoteRef/>
      </w:r>
      <w:r w:rsidRPr="009759E5">
        <w:t xml:space="preserve"> Peter Hallward, </w:t>
      </w:r>
      <w:proofErr w:type="spellStart"/>
      <w:r w:rsidRPr="009759E5">
        <w:rPr>
          <w:i/>
        </w:rPr>
        <w:t>Badiou</w:t>
      </w:r>
      <w:proofErr w:type="spellEnd"/>
      <w:r w:rsidRPr="009759E5">
        <w:rPr>
          <w:i/>
        </w:rPr>
        <w:t>: A Subject to Truth</w:t>
      </w:r>
      <w:r w:rsidRPr="009759E5">
        <w:t>, Minneapolis: University of Minnesota Press, 2003, p. 250.</w:t>
      </w:r>
    </w:p>
  </w:footnote>
  <w:footnote w:id="8">
    <w:p w14:paraId="1443AA83" w14:textId="77777777" w:rsidR="009759E5" w:rsidRPr="009759E5" w:rsidRDefault="009759E5" w:rsidP="009759E5">
      <w:pPr>
        <w:pStyle w:val="Funotentext"/>
        <w:jc w:val="both"/>
      </w:pPr>
      <w:r w:rsidRPr="009759E5">
        <w:rPr>
          <w:rStyle w:val="Funotenzeichen"/>
        </w:rPr>
        <w:footnoteRef/>
      </w:r>
      <w:r w:rsidRPr="009759E5">
        <w:t xml:space="preserve"> </w:t>
      </w:r>
      <w:r w:rsidRPr="009759E5">
        <w:rPr>
          <w:szCs w:val="21"/>
        </w:rPr>
        <w:t xml:space="preserve">Julia Kristeva, </w:t>
      </w:r>
      <w:r w:rsidRPr="009759E5">
        <w:rPr>
          <w:i/>
          <w:iCs/>
          <w:szCs w:val="21"/>
        </w:rPr>
        <w:t>Desire in Language: A Semiotic Approach to Literature and Art</w:t>
      </w:r>
      <w:r w:rsidRPr="009759E5">
        <w:rPr>
          <w:szCs w:val="21"/>
        </w:rPr>
        <w:t xml:space="preserve">, edited by Leon S. </w:t>
      </w:r>
      <w:proofErr w:type="spellStart"/>
      <w:r w:rsidRPr="009759E5">
        <w:rPr>
          <w:szCs w:val="21"/>
        </w:rPr>
        <w:t>Roudiez</w:t>
      </w:r>
      <w:proofErr w:type="spellEnd"/>
      <w:r w:rsidRPr="009759E5">
        <w:rPr>
          <w:szCs w:val="21"/>
        </w:rPr>
        <w:t xml:space="preserve">, translated by Thomas Gora, Alice </w:t>
      </w:r>
      <w:proofErr w:type="gramStart"/>
      <w:r w:rsidRPr="009759E5">
        <w:rPr>
          <w:szCs w:val="21"/>
        </w:rPr>
        <w:t>Jardine</w:t>
      </w:r>
      <w:proofErr w:type="gramEnd"/>
      <w:r w:rsidRPr="009759E5">
        <w:rPr>
          <w:szCs w:val="21"/>
        </w:rPr>
        <w:t xml:space="preserve"> and Leon S. </w:t>
      </w:r>
      <w:proofErr w:type="spellStart"/>
      <w:r w:rsidRPr="009759E5">
        <w:rPr>
          <w:szCs w:val="21"/>
        </w:rPr>
        <w:t>Roudiez</w:t>
      </w:r>
      <w:proofErr w:type="spellEnd"/>
      <w:r w:rsidRPr="009759E5">
        <w:rPr>
          <w:szCs w:val="21"/>
        </w:rPr>
        <w:t>, New York: Columbia University Press, 1980, p. 70.</w:t>
      </w:r>
    </w:p>
  </w:footnote>
  <w:footnote w:id="9">
    <w:p w14:paraId="02F10DC7" w14:textId="77777777" w:rsidR="009759E5" w:rsidRPr="009759E5" w:rsidRDefault="009759E5" w:rsidP="009759E5">
      <w:pPr>
        <w:pStyle w:val="Funotentext"/>
        <w:jc w:val="both"/>
      </w:pPr>
      <w:r w:rsidRPr="009759E5">
        <w:rPr>
          <w:rStyle w:val="Funotenzeichen"/>
        </w:rPr>
        <w:footnoteRef/>
      </w:r>
      <w:r w:rsidRPr="009759E5">
        <w:t xml:space="preserve"> James Brown, </w:t>
      </w:r>
      <w:r w:rsidRPr="009759E5">
        <w:rPr>
          <w:i/>
          <w:iCs/>
        </w:rPr>
        <w:t xml:space="preserve">Kierkegaard, Heidegger, </w:t>
      </w:r>
      <w:proofErr w:type="gramStart"/>
      <w:r w:rsidRPr="009759E5">
        <w:rPr>
          <w:i/>
          <w:iCs/>
        </w:rPr>
        <w:t>Buber</w:t>
      </w:r>
      <w:proofErr w:type="gramEnd"/>
      <w:r w:rsidRPr="009759E5">
        <w:rPr>
          <w:i/>
          <w:iCs/>
        </w:rPr>
        <w:t xml:space="preserve"> and Barth: Subject and Object in Modern theology</w:t>
      </w:r>
      <w:r w:rsidRPr="009759E5">
        <w:t>, New York: Collier Books, 1962, p. 104, p. 107</w:t>
      </w:r>
      <w:r w:rsidRPr="009759E5">
        <w:rPr>
          <w:i/>
          <w:iCs/>
        </w:rPr>
        <w:t>.</w:t>
      </w:r>
    </w:p>
  </w:footnote>
  <w:footnote w:id="10">
    <w:p w14:paraId="74AA48E2" w14:textId="77777777" w:rsidR="009759E5" w:rsidRPr="009759E5" w:rsidRDefault="009759E5" w:rsidP="009759E5">
      <w:pPr>
        <w:pStyle w:val="Funotentext"/>
        <w:jc w:val="both"/>
      </w:pPr>
      <w:r w:rsidRPr="009759E5">
        <w:rPr>
          <w:rStyle w:val="Funotenzeichen"/>
        </w:rPr>
        <w:footnoteRef/>
      </w:r>
      <w:r w:rsidRPr="009759E5">
        <w:t xml:space="preserve"> Martin Heidegger,</w:t>
      </w:r>
      <w:r w:rsidRPr="009759E5">
        <w:rPr>
          <w:i/>
        </w:rPr>
        <w:t xml:space="preserve"> Identity and Difference</w:t>
      </w:r>
      <w:r w:rsidRPr="009759E5">
        <w:t>, translated and with an introduction by Joan Stambaugh, pp. 7-8.</w:t>
      </w:r>
    </w:p>
  </w:footnote>
  <w:footnote w:id="11">
    <w:p w14:paraId="43BAEBC8" w14:textId="77777777" w:rsidR="009759E5" w:rsidRPr="009759E5" w:rsidRDefault="009759E5" w:rsidP="009759E5">
      <w:pPr>
        <w:pStyle w:val="Funotentext"/>
        <w:jc w:val="both"/>
      </w:pPr>
      <w:r w:rsidRPr="009759E5">
        <w:rPr>
          <w:rStyle w:val="Funotenzeichen"/>
        </w:rPr>
        <w:footnoteRef/>
      </w:r>
      <w:r w:rsidRPr="009759E5">
        <w:t xml:space="preserve"> Ibid., p. 15.</w:t>
      </w:r>
    </w:p>
  </w:footnote>
  <w:footnote w:id="12">
    <w:p w14:paraId="74F434CA" w14:textId="77777777" w:rsidR="009759E5" w:rsidRPr="009759E5" w:rsidRDefault="009759E5" w:rsidP="009759E5">
      <w:pPr>
        <w:pStyle w:val="Funotentext"/>
        <w:jc w:val="both"/>
      </w:pPr>
      <w:r w:rsidRPr="009759E5">
        <w:rPr>
          <w:rStyle w:val="Funotenzeichen"/>
        </w:rPr>
        <w:footnoteRef/>
      </w:r>
      <w:r w:rsidRPr="009759E5">
        <w:t xml:space="preserve"> </w:t>
      </w:r>
      <w:r w:rsidRPr="009759E5">
        <w:rPr>
          <w:szCs w:val="21"/>
        </w:rPr>
        <w:t xml:space="preserve">Julia Kristeva, </w:t>
      </w:r>
      <w:r w:rsidRPr="009759E5">
        <w:rPr>
          <w:i/>
          <w:iCs/>
          <w:szCs w:val="21"/>
        </w:rPr>
        <w:t>Desire in Language: A Semiotic Approach to Literature and Art</w:t>
      </w:r>
      <w:r w:rsidRPr="009759E5">
        <w:rPr>
          <w:szCs w:val="21"/>
        </w:rPr>
        <w:t xml:space="preserve">, edited by Leon S. </w:t>
      </w:r>
      <w:proofErr w:type="spellStart"/>
      <w:r w:rsidRPr="009759E5">
        <w:rPr>
          <w:szCs w:val="21"/>
        </w:rPr>
        <w:t>Roudiez</w:t>
      </w:r>
      <w:proofErr w:type="spellEnd"/>
      <w:r w:rsidRPr="009759E5">
        <w:rPr>
          <w:szCs w:val="21"/>
        </w:rPr>
        <w:t xml:space="preserve">, translated by Thomas Gora, Alice </w:t>
      </w:r>
      <w:proofErr w:type="gramStart"/>
      <w:r w:rsidRPr="009759E5">
        <w:rPr>
          <w:szCs w:val="21"/>
        </w:rPr>
        <w:t>Jardine</w:t>
      </w:r>
      <w:proofErr w:type="gramEnd"/>
      <w:r w:rsidRPr="009759E5">
        <w:rPr>
          <w:szCs w:val="21"/>
        </w:rPr>
        <w:t xml:space="preserve"> and Leon S. </w:t>
      </w:r>
      <w:proofErr w:type="spellStart"/>
      <w:r w:rsidRPr="009759E5">
        <w:rPr>
          <w:szCs w:val="21"/>
        </w:rPr>
        <w:t>Roudiez</w:t>
      </w:r>
      <w:proofErr w:type="spellEnd"/>
      <w:r w:rsidRPr="009759E5">
        <w:rPr>
          <w:szCs w:val="21"/>
        </w:rPr>
        <w:t>, New York: Columbia University Press, 1980, pp. 64-91.</w:t>
      </w:r>
    </w:p>
  </w:footnote>
  <w:footnote w:id="13">
    <w:p w14:paraId="579A211E" w14:textId="77777777" w:rsidR="009759E5" w:rsidRPr="009759E5" w:rsidRDefault="009759E5" w:rsidP="009759E5">
      <w:pPr>
        <w:pStyle w:val="Funotentext"/>
        <w:jc w:val="both"/>
      </w:pPr>
      <w:r w:rsidRPr="009759E5">
        <w:rPr>
          <w:rStyle w:val="Funotenzeichen"/>
        </w:rPr>
        <w:footnoteRef/>
      </w:r>
      <w:r w:rsidRPr="009759E5">
        <w:t xml:space="preserve"> </w:t>
      </w:r>
      <w:r w:rsidRPr="009759E5">
        <w:rPr>
          <w:szCs w:val="21"/>
        </w:rPr>
        <w:t>Ibid.</w:t>
      </w:r>
      <w:r w:rsidRPr="009759E5">
        <w:t>, pp. 85-86.</w:t>
      </w:r>
    </w:p>
  </w:footnote>
  <w:footnote w:id="14">
    <w:p w14:paraId="4EF55FED" w14:textId="77777777" w:rsidR="009759E5" w:rsidRPr="009759E5" w:rsidRDefault="009759E5" w:rsidP="009759E5">
      <w:pPr>
        <w:pStyle w:val="Funotentext"/>
        <w:jc w:val="both"/>
      </w:pPr>
      <w:r w:rsidRPr="009759E5">
        <w:rPr>
          <w:rStyle w:val="Funotenzeichen"/>
        </w:rPr>
        <w:footnoteRef/>
      </w:r>
      <w:r w:rsidRPr="009759E5">
        <w:t xml:space="preserve"> Chang Tung-sun, </w:t>
      </w:r>
      <w:r w:rsidRPr="009759E5">
        <w:rPr>
          <w:szCs w:val="21"/>
        </w:rPr>
        <w:t xml:space="preserve">“A Chinese Philosopher’s Theory of Knowledge”, </w:t>
      </w:r>
      <w:r w:rsidRPr="009759E5">
        <w:rPr>
          <w:i/>
        </w:rPr>
        <w:t xml:space="preserve">The </w:t>
      </w:r>
      <w:proofErr w:type="spellStart"/>
      <w:r w:rsidRPr="009759E5">
        <w:rPr>
          <w:i/>
        </w:rPr>
        <w:t>Yenching</w:t>
      </w:r>
      <w:proofErr w:type="spellEnd"/>
      <w:r w:rsidRPr="009759E5">
        <w:rPr>
          <w:i/>
        </w:rPr>
        <w:t xml:space="preserve"> Journal of Social Studies</w:t>
      </w:r>
      <w:r w:rsidRPr="009759E5">
        <w:t>, Vol. I, No.2, 1939 (Peking</w:t>
      </w:r>
      <w:proofErr w:type="gramStart"/>
      <w:r w:rsidRPr="009759E5">
        <w:t>)</w:t>
      </w:r>
      <w:r w:rsidRPr="009759E5">
        <w:rPr>
          <w:szCs w:val="21"/>
        </w:rPr>
        <w:t xml:space="preserve"> .</w:t>
      </w:r>
      <w:proofErr w:type="gramEnd"/>
    </w:p>
  </w:footnote>
  <w:footnote w:id="15">
    <w:p w14:paraId="366DF3BF" w14:textId="77777777" w:rsidR="009759E5" w:rsidRPr="009759E5" w:rsidRDefault="009759E5" w:rsidP="009759E5">
      <w:pPr>
        <w:pStyle w:val="Funotentext"/>
        <w:jc w:val="both"/>
      </w:pPr>
      <w:r w:rsidRPr="009759E5">
        <w:rPr>
          <w:rStyle w:val="Funotenzeichen"/>
        </w:rPr>
        <w:footnoteRef/>
      </w:r>
      <w:r w:rsidRPr="009759E5">
        <w:t xml:space="preserve"> </w:t>
      </w:r>
      <w:proofErr w:type="spellStart"/>
      <w:r w:rsidRPr="009759E5">
        <w:rPr>
          <w:szCs w:val="21"/>
        </w:rPr>
        <w:t>Haridas</w:t>
      </w:r>
      <w:proofErr w:type="spellEnd"/>
      <w:r w:rsidRPr="009759E5">
        <w:rPr>
          <w:szCs w:val="21"/>
        </w:rPr>
        <w:t xml:space="preserve"> T. </w:t>
      </w:r>
      <w:proofErr w:type="spellStart"/>
      <w:r w:rsidRPr="009759E5">
        <w:rPr>
          <w:szCs w:val="21"/>
        </w:rPr>
        <w:t>Muzumdar</w:t>
      </w:r>
      <w:proofErr w:type="spellEnd"/>
      <w:r w:rsidRPr="009759E5">
        <w:rPr>
          <w:szCs w:val="21"/>
        </w:rPr>
        <w:t xml:space="preserve">, “A Chinese Philosopher’s Theory of Knowledge”, </w:t>
      </w:r>
      <w:r w:rsidRPr="009759E5">
        <w:rPr>
          <w:i/>
          <w:szCs w:val="21"/>
        </w:rPr>
        <w:t>The Midwest Sociologist</w:t>
      </w:r>
      <w:r w:rsidRPr="009759E5">
        <w:rPr>
          <w:szCs w:val="21"/>
        </w:rPr>
        <w:t>, Vol. 19, No. 1 (</w:t>
      </w:r>
      <w:proofErr w:type="gramStart"/>
      <w:r w:rsidRPr="009759E5">
        <w:rPr>
          <w:szCs w:val="21"/>
        </w:rPr>
        <w:t>Dec.,</w:t>
      </w:r>
      <w:proofErr w:type="gramEnd"/>
      <w:r w:rsidRPr="009759E5">
        <w:rPr>
          <w:szCs w:val="21"/>
        </w:rPr>
        <w:t xml:space="preserve"> 1956), pp. 12-17.</w:t>
      </w:r>
    </w:p>
  </w:footnote>
  <w:footnote w:id="16">
    <w:p w14:paraId="332CA866" w14:textId="77777777" w:rsidR="009759E5" w:rsidRPr="009759E5" w:rsidRDefault="009759E5" w:rsidP="009759E5">
      <w:pPr>
        <w:pStyle w:val="Funotentext"/>
        <w:jc w:val="both"/>
        <w:rPr>
          <w:rFonts w:eastAsia="Songti TC"/>
        </w:rPr>
      </w:pPr>
      <w:r w:rsidRPr="009759E5">
        <w:rPr>
          <w:rStyle w:val="Funotenzeichen"/>
          <w:rFonts w:eastAsia="Songti TC"/>
        </w:rPr>
        <w:footnoteRef/>
      </w:r>
      <w:r w:rsidRPr="009759E5">
        <w:rPr>
          <w:rFonts w:eastAsia="Songti TC"/>
        </w:rPr>
        <w:t xml:space="preserve"> </w:t>
      </w:r>
      <w:r w:rsidRPr="009759E5">
        <w:rPr>
          <w:rFonts w:eastAsia="Songti TC"/>
        </w:rPr>
        <w:t>沈家煊《超越主谓结构：对言语法和对言格式》，北京：商务印书馆</w:t>
      </w:r>
      <w:r w:rsidRPr="009759E5">
        <w:rPr>
          <w:rFonts w:eastAsia="Songti TC"/>
        </w:rPr>
        <w:t>2019</w:t>
      </w:r>
      <w:r w:rsidRPr="009759E5">
        <w:rPr>
          <w:rFonts w:eastAsia="Songti TC"/>
        </w:rPr>
        <w:t>。</w:t>
      </w:r>
    </w:p>
  </w:footnote>
  <w:footnote w:id="17">
    <w:p w14:paraId="53452BDE" w14:textId="77777777" w:rsidR="009759E5" w:rsidRPr="009759E5" w:rsidRDefault="009759E5" w:rsidP="009759E5">
      <w:pPr>
        <w:pStyle w:val="Funotentext"/>
        <w:jc w:val="both"/>
      </w:pPr>
      <w:r w:rsidRPr="009759E5">
        <w:rPr>
          <w:rStyle w:val="Funotenzeichen"/>
        </w:rPr>
        <w:footnoteRef/>
      </w:r>
      <w:r w:rsidRPr="009759E5">
        <w:t xml:space="preserve"> </w:t>
      </w:r>
      <w:proofErr w:type="spellStart"/>
      <w:r w:rsidRPr="009759E5">
        <w:rPr>
          <w:szCs w:val="21"/>
        </w:rPr>
        <w:t>Haridas</w:t>
      </w:r>
      <w:proofErr w:type="spellEnd"/>
      <w:r w:rsidRPr="009759E5">
        <w:rPr>
          <w:szCs w:val="21"/>
        </w:rPr>
        <w:t xml:space="preserve"> T. </w:t>
      </w:r>
      <w:proofErr w:type="spellStart"/>
      <w:r w:rsidRPr="009759E5">
        <w:rPr>
          <w:szCs w:val="21"/>
        </w:rPr>
        <w:t>Muzumdar</w:t>
      </w:r>
      <w:proofErr w:type="spellEnd"/>
      <w:r w:rsidRPr="009759E5">
        <w:rPr>
          <w:szCs w:val="21"/>
        </w:rPr>
        <w:t xml:space="preserve">, “A Chinese Philosopher’s Theory of Knowledge”, </w:t>
      </w:r>
      <w:r w:rsidRPr="009759E5">
        <w:rPr>
          <w:i/>
          <w:szCs w:val="21"/>
        </w:rPr>
        <w:t>The Midwest Sociologist</w:t>
      </w:r>
      <w:r w:rsidRPr="009759E5">
        <w:rPr>
          <w:szCs w:val="21"/>
        </w:rPr>
        <w:t>, Vol. 19, No. 1 (</w:t>
      </w:r>
      <w:proofErr w:type="gramStart"/>
      <w:r w:rsidRPr="009759E5">
        <w:rPr>
          <w:szCs w:val="21"/>
        </w:rPr>
        <w:t>Dec.,</w:t>
      </w:r>
      <w:proofErr w:type="gramEnd"/>
      <w:r w:rsidRPr="009759E5">
        <w:rPr>
          <w:szCs w:val="21"/>
        </w:rPr>
        <w:t xml:space="preserve"> 1956), p. 16.</w:t>
      </w:r>
    </w:p>
  </w:footnote>
  <w:footnote w:id="18">
    <w:p w14:paraId="1FB0C32F" w14:textId="77777777" w:rsidR="009759E5" w:rsidRPr="009759E5" w:rsidRDefault="009759E5" w:rsidP="009759E5">
      <w:pPr>
        <w:pStyle w:val="Funotentext"/>
        <w:jc w:val="both"/>
      </w:pPr>
      <w:r w:rsidRPr="009759E5">
        <w:rPr>
          <w:rStyle w:val="Funotenzeichen"/>
        </w:rPr>
        <w:footnoteRef/>
      </w:r>
      <w:r w:rsidRPr="009759E5">
        <w:t xml:space="preserve"> Ibid., p. 91, footnote 20.</w:t>
      </w:r>
    </w:p>
  </w:footnote>
  <w:footnote w:id="19">
    <w:p w14:paraId="5B3CAC40" w14:textId="77777777" w:rsidR="009759E5" w:rsidRPr="009759E5" w:rsidRDefault="009759E5" w:rsidP="009759E5">
      <w:pPr>
        <w:pStyle w:val="Funotentext"/>
        <w:jc w:val="both"/>
      </w:pPr>
      <w:r w:rsidRPr="009759E5">
        <w:rPr>
          <w:rStyle w:val="Funotenzeichen"/>
        </w:rPr>
        <w:footnoteRef/>
      </w:r>
      <w:r w:rsidRPr="009759E5">
        <w:t xml:space="preserve"> </w:t>
      </w:r>
      <w:r w:rsidRPr="009759E5">
        <w:rPr>
          <w:szCs w:val="21"/>
        </w:rPr>
        <w:t xml:space="preserve">Julia Kristeva, </w:t>
      </w:r>
      <w:r w:rsidRPr="009759E5">
        <w:rPr>
          <w:i/>
          <w:iCs/>
          <w:szCs w:val="21"/>
        </w:rPr>
        <w:t>Desire in Language: A Semiotic Approach to Literature and Art</w:t>
      </w:r>
      <w:r w:rsidRPr="009759E5">
        <w:rPr>
          <w:szCs w:val="21"/>
        </w:rPr>
        <w:t xml:space="preserve">, edited by Leon S. </w:t>
      </w:r>
      <w:proofErr w:type="spellStart"/>
      <w:r w:rsidRPr="009759E5">
        <w:rPr>
          <w:szCs w:val="21"/>
        </w:rPr>
        <w:t>Roudiez</w:t>
      </w:r>
      <w:proofErr w:type="spellEnd"/>
      <w:r w:rsidRPr="009759E5">
        <w:rPr>
          <w:szCs w:val="21"/>
        </w:rPr>
        <w:t xml:space="preserve">, translated by Thomas Gora, Alice </w:t>
      </w:r>
      <w:proofErr w:type="gramStart"/>
      <w:r w:rsidRPr="009759E5">
        <w:rPr>
          <w:szCs w:val="21"/>
        </w:rPr>
        <w:t>Jardine</w:t>
      </w:r>
      <w:proofErr w:type="gramEnd"/>
      <w:r w:rsidRPr="009759E5">
        <w:rPr>
          <w:szCs w:val="21"/>
        </w:rPr>
        <w:t xml:space="preserve"> and Leon S. </w:t>
      </w:r>
      <w:proofErr w:type="spellStart"/>
      <w:r w:rsidRPr="009759E5">
        <w:rPr>
          <w:szCs w:val="21"/>
        </w:rPr>
        <w:t>Roudiez</w:t>
      </w:r>
      <w:proofErr w:type="spellEnd"/>
      <w:r w:rsidRPr="009759E5">
        <w:rPr>
          <w:szCs w:val="21"/>
        </w:rPr>
        <w:t>, p. 70.</w:t>
      </w:r>
    </w:p>
  </w:footnote>
  <w:footnote w:id="20">
    <w:p w14:paraId="41A90CB5" w14:textId="77777777" w:rsidR="009759E5" w:rsidRPr="009759E5" w:rsidRDefault="009759E5" w:rsidP="009759E5">
      <w:pPr>
        <w:pStyle w:val="Funotentext"/>
        <w:jc w:val="both"/>
      </w:pPr>
      <w:r w:rsidRPr="009759E5">
        <w:rPr>
          <w:rStyle w:val="Funotenzeichen"/>
        </w:rPr>
        <w:footnoteRef/>
      </w:r>
      <w:r w:rsidRPr="009759E5">
        <w:t xml:space="preserve"> A. C. Graham, </w:t>
      </w:r>
      <w:r w:rsidRPr="009759E5">
        <w:rPr>
          <w:i/>
          <w:szCs w:val="21"/>
        </w:rPr>
        <w:t>Yin-Yang and the Nature of Correlative Thinking</w:t>
      </w:r>
      <w:r w:rsidRPr="009759E5">
        <w:t>, Singapore: Institute of East Asian Philosophies, 1986.</w:t>
      </w:r>
    </w:p>
  </w:footnote>
  <w:footnote w:id="21">
    <w:p w14:paraId="0D596675" w14:textId="77777777" w:rsidR="009759E5" w:rsidRPr="009759E5" w:rsidRDefault="009759E5" w:rsidP="009759E5">
      <w:pPr>
        <w:pStyle w:val="Funotentext"/>
        <w:tabs>
          <w:tab w:val="left" w:pos="1532"/>
        </w:tabs>
        <w:jc w:val="both"/>
      </w:pPr>
      <w:r w:rsidRPr="009759E5">
        <w:rPr>
          <w:rStyle w:val="Funotenzeichen"/>
        </w:rPr>
        <w:footnoteRef/>
      </w:r>
      <w:r w:rsidRPr="009759E5">
        <w:t xml:space="preserve"> Kathryn Tanner, “The Ambiguities of Transcendence: In Conversation with the Work of William E. Connolly,” in </w:t>
      </w:r>
      <w:r w:rsidRPr="009759E5">
        <w:rPr>
          <w:i/>
        </w:rPr>
        <w:t>Common Goods: Economy, Ecology and Political Theology</w:t>
      </w:r>
      <w:r w:rsidRPr="009759E5">
        <w:t>, edited by Melanie Johnson-</w:t>
      </w:r>
      <w:proofErr w:type="spellStart"/>
      <w:r w:rsidRPr="009759E5">
        <w:t>DeBaufre</w:t>
      </w:r>
      <w:proofErr w:type="spellEnd"/>
      <w:r w:rsidRPr="009759E5">
        <w:t>, New York: Fordham University Press, 2015, p.122.</w:t>
      </w:r>
      <w:r w:rsidRPr="009759E5">
        <w:tab/>
      </w:r>
    </w:p>
  </w:footnote>
  <w:footnote w:id="22">
    <w:p w14:paraId="39BC3CCB" w14:textId="77777777" w:rsidR="009759E5" w:rsidRPr="009759E5" w:rsidRDefault="009759E5" w:rsidP="009759E5">
      <w:pPr>
        <w:pStyle w:val="Funotentext"/>
        <w:jc w:val="both"/>
      </w:pPr>
      <w:r w:rsidRPr="009759E5">
        <w:rPr>
          <w:rStyle w:val="Funotenzeichen"/>
        </w:rPr>
        <w:footnoteRef/>
      </w:r>
      <w:r w:rsidRPr="009759E5">
        <w:t xml:space="preserve"> Kathryn Tanner, “In the Image of the Invisible,” in </w:t>
      </w:r>
      <w:r w:rsidRPr="009759E5">
        <w:rPr>
          <w:i/>
        </w:rPr>
        <w:t>Apophatic Bodies</w:t>
      </w:r>
      <w:r w:rsidRPr="009759E5">
        <w:t xml:space="preserve">, edited by Chris </w:t>
      </w:r>
      <w:proofErr w:type="spellStart"/>
      <w:r w:rsidRPr="009759E5">
        <w:t>Boesel</w:t>
      </w:r>
      <w:proofErr w:type="spellEnd"/>
      <w:r w:rsidRPr="009759E5">
        <w:t xml:space="preserve"> and Catherine Keller, p.96.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E5"/>
    <w:rsid w:val="00123CCD"/>
    <w:rsid w:val="0016380B"/>
    <w:rsid w:val="00522780"/>
    <w:rsid w:val="006B4E66"/>
    <w:rsid w:val="00957078"/>
    <w:rsid w:val="009759E5"/>
    <w:rsid w:val="009F447E"/>
    <w:rsid w:val="00D317C6"/>
    <w:rsid w:val="00DA37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47643E"/>
  <w15:chartTrackingRefBased/>
  <w15:docId w15:val="{FD9693CD-0385-A149-923A-BC8DABBA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59E5"/>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脚注文本 Char Char Char Char Char Char Char Char Char Char Char Char Char Char Char Char Char Char Char Char Char Char Char Char Char Char Char Char Char Char Char,fußn,II"/>
    <w:basedOn w:val="Standard"/>
    <w:link w:val="FunotentextZchn"/>
    <w:qFormat/>
    <w:rsid w:val="009759E5"/>
    <w:pPr>
      <w:snapToGrid w:val="0"/>
      <w:jc w:val="left"/>
    </w:pPr>
    <w:rPr>
      <w:rFonts w:ascii="Times New Roman" w:hAnsi="Times New Roman"/>
      <w:sz w:val="18"/>
      <w:szCs w:val="18"/>
    </w:rPr>
  </w:style>
  <w:style w:type="character" w:customStyle="1" w:styleId="FunotentextZchn">
    <w:name w:val="Fußnotentext Zchn"/>
    <w:aliases w:val="脚注文本 Char Char Char Char Char Char Char Char Char Char Char Char Char Char Char Char Char Char Char Char Char Char Char Char Char Char Char Char Char Char Char Zchn,fußn Zchn,II Zchn"/>
    <w:basedOn w:val="Absatz-Standardschriftart"/>
    <w:link w:val="Funotentext"/>
    <w:qFormat/>
    <w:rsid w:val="009759E5"/>
    <w:rPr>
      <w:rFonts w:ascii="Times New Roman" w:eastAsia="SimSun" w:hAnsi="Times New Roman" w:cs="Times New Roman"/>
      <w:kern w:val="2"/>
      <w:sz w:val="18"/>
      <w:szCs w:val="18"/>
      <w:lang w:val="en-US"/>
    </w:rPr>
  </w:style>
  <w:style w:type="character" w:styleId="Funotenzeichen">
    <w:name w:val="footnote reference"/>
    <w:aliases w:val="Fußnotenzeichenbuch,Reference number style"/>
    <w:qFormat/>
    <w:rsid w:val="009759E5"/>
    <w:rPr>
      <w:vertAlign w:val="superscript"/>
    </w:rPr>
  </w:style>
  <w:style w:type="character" w:styleId="Hyperlink">
    <w:name w:val="Hyperlink"/>
    <w:uiPriority w:val="99"/>
    <w:unhideWhenUsed/>
    <w:rsid w:val="009759E5"/>
    <w:rPr>
      <w:color w:val="0563C1"/>
      <w:u w:val="single"/>
    </w:rPr>
  </w:style>
  <w:style w:type="character" w:styleId="Zeilennummer">
    <w:name w:val="line number"/>
    <w:basedOn w:val="Absatz-Standardschriftart"/>
    <w:uiPriority w:val="99"/>
    <w:semiHidden/>
    <w:unhideWhenUsed/>
    <w:rsid w:val="0097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715</Words>
  <Characters>4505</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3</cp:revision>
  <dcterms:created xsi:type="dcterms:W3CDTF">2022-05-30T20:36:00Z</dcterms:created>
  <dcterms:modified xsi:type="dcterms:W3CDTF">2022-05-30T20:47:00Z</dcterms:modified>
</cp:coreProperties>
</file>