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5225" w14:textId="77777777" w:rsidR="00FE3853" w:rsidRPr="0038005C" w:rsidRDefault="00FE3853" w:rsidP="00FE3853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writing</w:t>
      </w:r>
      <w:r w:rsidRPr="004C4A58">
        <w:rPr>
          <w:b/>
          <w:bCs/>
          <w:sz w:val="32"/>
          <w:szCs w:val="32"/>
        </w:rPr>
        <w:t>/</w:t>
      </w:r>
      <w:r w:rsidRPr="005A7180">
        <w:rPr>
          <w:rFonts w:ascii="Songti TC" w:eastAsia="Songti TC" w:hAnsi="Songti TC" w:hint="eastAsia"/>
          <w:b/>
          <w:bCs/>
          <w:sz w:val="32"/>
          <w:szCs w:val="32"/>
        </w:rPr>
        <w:t>书写</w:t>
      </w:r>
      <w:r w:rsidRPr="004C4A58">
        <w:rPr>
          <w:rFonts w:eastAsia="Microsoft YaHei"/>
          <w:b/>
          <w:bCs/>
          <w:sz w:val="32"/>
          <w:szCs w:val="32"/>
        </w:rPr>
        <w:t>(</w:t>
      </w:r>
      <w:r w:rsidRPr="00CA2612">
        <w:rPr>
          <w:rFonts w:eastAsia="Microsoft YaHei"/>
          <w:b/>
          <w:bCs/>
          <w:sz w:val="32"/>
          <w:szCs w:val="32"/>
        </w:rPr>
        <w:t>Shū Xiě</w:t>
      </w:r>
      <w:r w:rsidRPr="004C4A58">
        <w:rPr>
          <w:rFonts w:eastAsia="Microsoft YaHei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3853" w14:paraId="7EB7DE4F" w14:textId="77777777" w:rsidTr="005E31FD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3B4B3786" w14:textId="77777777" w:rsidR="00FE3853" w:rsidRPr="004C4A58" w:rsidRDefault="00FE3853" w:rsidP="005E31FD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Final Remarks</w:t>
            </w:r>
          </w:p>
        </w:tc>
        <w:tc>
          <w:tcPr>
            <w:tcW w:w="3021" w:type="dxa"/>
            <w:shd w:val="clear" w:color="auto" w:fill="auto"/>
          </w:tcPr>
          <w:p w14:paraId="4F9DE09A" w14:textId="77777777" w:rsidR="00FE3853" w:rsidRPr="004C4A58" w:rsidRDefault="00FE3853" w:rsidP="005E31FD">
            <w:pPr>
              <w:jc w:val="center"/>
              <w:rPr>
                <w:rFonts w:eastAsia="DengXian"/>
              </w:rPr>
            </w:pPr>
            <w:r w:rsidRPr="00445BEE">
              <w:rPr>
                <w:rFonts w:eastAsia="DengXian"/>
              </w:rPr>
              <w:t>Roland Marti</w:t>
            </w:r>
            <w:r>
              <w:rPr>
                <w:rFonts w:eastAsia="DengXian"/>
              </w:rPr>
              <w:t>, Qiu Zhijie</w:t>
            </w:r>
          </w:p>
        </w:tc>
        <w:tc>
          <w:tcPr>
            <w:tcW w:w="3021" w:type="dxa"/>
            <w:shd w:val="clear" w:color="auto" w:fill="auto"/>
          </w:tcPr>
          <w:p w14:paraId="76BE5460" w14:textId="77777777" w:rsidR="00FE3853" w:rsidRPr="004C4A58" w:rsidRDefault="00FE3853" w:rsidP="005E31FD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19 Jul</w:t>
            </w:r>
            <w:r w:rsidRPr="004C4A58">
              <w:rPr>
                <w:rFonts w:eastAsia="DengXian"/>
              </w:rPr>
              <w:t xml:space="preserve"> 2022</w:t>
            </w:r>
          </w:p>
        </w:tc>
      </w:tr>
    </w:tbl>
    <w:p w14:paraId="4FAABAF4" w14:textId="6B3CAD25" w:rsidR="00C877BC" w:rsidRPr="00FE3853" w:rsidRDefault="005420E3" w:rsidP="00FE3853">
      <w:pPr>
        <w:spacing w:before="120" w:after="120"/>
        <w:jc w:val="both"/>
        <w:rPr>
          <w:rFonts w:ascii="Songti TC" w:eastAsia="Songti TC" w:hAnsi="Songti TC"/>
          <w:lang w:val="en-US" w:eastAsia="zh-CN"/>
        </w:rPr>
      </w:pPr>
      <w:r w:rsidRPr="00FE3853">
        <w:rPr>
          <w:rFonts w:ascii="Songti TC" w:eastAsia="Songti TC" w:hAnsi="Songti TC" w:cs="SimSun"/>
          <w:lang w:eastAsia="zh-CN"/>
        </w:rPr>
        <w:t>罗兰德·马蒂：中欧各自对书写的态度的陈述表明，在中国人的概念中，书写既是艺术亦为工具，并且从历史角度而言，具有神圣的意义，而对欧洲人而言，其本质上是一种工具，仅有些微的艺术意义，对于神圣的额外意义而言，则甚至更为微不足道。彼此书写系统的不同结构（欧洲大体上是表音的，符号数量极其有限，而中国基本上是语素的（表意的），符号数量相当之多）对学习过程有相当大的影响：欧洲的学生应能在小学便掌握书写，而在中国则需要更长的时间，甚至可被视作是一个终身的过程。故而与欧洲相较，书写在中国文化中更为重要，更无所不在。而在对待书法的态度上，彼此的差异也甚为明显：在中国，书法是一种被高度尊崇的艺术，而在欧洲则相当边缘化。(欧洲的西里尔书写体，是一种局部的例外，它保留了某种象征性的价值，因为它据说是由上天的启示所创造出的，是故在使用西里尔字母的文化中，妥帖的笔迹就更为重要）。</w:t>
      </w:r>
    </w:p>
    <w:p w14:paraId="4FAABAF5" w14:textId="77777777" w:rsidR="001E61AF" w:rsidRPr="00FE3853" w:rsidRDefault="005420E3" w:rsidP="00FE3853">
      <w:pPr>
        <w:spacing w:before="120" w:after="120"/>
        <w:jc w:val="both"/>
        <w:rPr>
          <w:rFonts w:ascii="Songti TC" w:eastAsia="Songti TC" w:hAnsi="Songti TC"/>
          <w:lang w:val="en-US" w:eastAsia="zh-CN"/>
        </w:rPr>
      </w:pPr>
      <w:r w:rsidRPr="00FE3853">
        <w:rPr>
          <w:rFonts w:ascii="Songti TC" w:eastAsia="Songti TC" w:hAnsi="Songti TC" w:cs="SimSun"/>
          <w:lang w:eastAsia="zh-CN"/>
        </w:rPr>
        <w:t>在中国文化中，理解文字同单个符号的历史是相当重要的，概念之词源往往基于各符号的本初意义。而欧洲文化仅将字母视作声音的单纯表现（即令如同法语或英语那样的，历史上的正写法，掩盖了字母与声音间的直接关系），故而对单个字母的历史并无兴趣。</w:t>
      </w:r>
    </w:p>
    <w:p w14:paraId="4FAABAF6" w14:textId="77777777" w:rsidR="00ED7C58" w:rsidRPr="00FE3853" w:rsidRDefault="005420E3" w:rsidP="00FE3853">
      <w:pPr>
        <w:spacing w:before="120" w:after="120"/>
        <w:jc w:val="both"/>
        <w:rPr>
          <w:rFonts w:ascii="Songti TC" w:eastAsia="Songti TC" w:hAnsi="Songti TC"/>
          <w:lang w:val="en-US" w:eastAsia="zh-CN"/>
        </w:rPr>
      </w:pPr>
      <w:r w:rsidRPr="00FE3853">
        <w:rPr>
          <w:rFonts w:ascii="Songti TC" w:eastAsia="Songti TC" w:hAnsi="Songti TC" w:cs="SimSun"/>
          <w:lang w:eastAsia="zh-CN"/>
        </w:rPr>
        <w:t>在中欧的背景之下，书写的典型特征也展现出了明显的不对称。中文书写系统的使用者们，近乎必然地掌握了些许欧洲主流书写系统的知识，也即拉丁字母，并至少可以解读用它所书写的文本。而在另一面，欧洲人则通常对中国的书写知之甚少，也无法阅读用其所书写的文本。</w:t>
      </w:r>
    </w:p>
    <w:p w14:paraId="0A5A3A18" w14:textId="764C6146" w:rsidR="00D96A1C" w:rsidRPr="00FE3853" w:rsidRDefault="005420E3" w:rsidP="00FE3853">
      <w:pPr>
        <w:spacing w:before="120" w:after="120"/>
        <w:jc w:val="both"/>
        <w:rPr>
          <w:rFonts w:ascii="Songti TC" w:eastAsia="Songti TC" w:hAnsi="Songti TC" w:cs="SimSun"/>
          <w:lang w:eastAsia="zh-CN"/>
        </w:rPr>
      </w:pPr>
      <w:r w:rsidRPr="00FE3853">
        <w:rPr>
          <w:rFonts w:ascii="Songti TC" w:eastAsia="Songti TC" w:hAnsi="Songti TC" w:cs="SimSun"/>
          <w:lang w:eastAsia="zh-CN"/>
        </w:rPr>
        <w:t>总结：书写这一概念，在中欧之背景下并不易产生严重的误解。其情形最好被描述为，对待书写本身的互异态度。</w:t>
      </w:r>
    </w:p>
    <w:p w14:paraId="4FAABAF8" w14:textId="036D0316" w:rsidR="00D95BB6" w:rsidRPr="00FE3853" w:rsidRDefault="00034C05" w:rsidP="00FE3853">
      <w:pPr>
        <w:pStyle w:val="ql-direction-ltr"/>
        <w:spacing w:before="120" w:beforeAutospacing="0" w:after="120" w:afterAutospacing="0"/>
        <w:jc w:val="both"/>
        <w:rPr>
          <w:rFonts w:ascii="Songti TC" w:eastAsia="Songti TC" w:hAnsi="Songti TC" w:hint="eastAsia"/>
          <w:color w:val="494949"/>
        </w:rPr>
      </w:pPr>
      <w:r w:rsidRPr="00FE3853">
        <w:rPr>
          <w:rFonts w:ascii="Songti TC" w:eastAsia="Songti TC" w:hAnsi="Songti TC"/>
        </w:rPr>
        <w:t>邱志杰</w:t>
      </w:r>
      <w:r w:rsidRPr="00FE3853">
        <w:rPr>
          <w:rFonts w:ascii="Songti TC" w:eastAsia="Songti TC" w:hAnsi="Songti TC" w:hint="eastAsia"/>
        </w:rPr>
        <w:t>：</w:t>
      </w:r>
      <w:r w:rsidRPr="00FE3853">
        <w:rPr>
          <w:rStyle w:val="ql-author-1094303"/>
          <w:rFonts w:ascii="Songti TC" w:eastAsia="Songti TC" w:hAnsi="Songti TC" w:hint="eastAsia"/>
          <w:color w:val="494949"/>
        </w:rPr>
        <w:t>有趣的是，在本次中欧论坛中，几乎所有的中国学者在阐释不同概念的时候，都会去求助于甲骨文和《说文解字》的字形和字意，</w:t>
      </w:r>
      <w:r w:rsidRPr="00FE3853">
        <w:rPr>
          <w:rStyle w:val="ql-author-1094303"/>
          <w:rFonts w:ascii="Songti TC" w:eastAsia="Songti TC" w:hAnsi="Songti TC"/>
          <w:color w:val="494949"/>
        </w:rPr>
        <w:t>中国文字--书写系统在文化中扮演的核心角色和神圣地位，以及它所具有的宗教、艺术潜能，它在现代性进程中所激发的争论和激烈的情感，都和欧洲的书写观念形成了比较鲜明的区分。就这一话题与欧洲学者对话，更多的是对比。</w:t>
      </w:r>
    </w:p>
    <w:sectPr w:rsidR="00D95BB6" w:rsidRPr="00FE3853" w:rsidSect="00FE3853">
      <w:pgSz w:w="11900" w:h="16840"/>
      <w:pgMar w:top="1417" w:right="1417" w:bottom="1134" w:left="1417" w:header="708" w:footer="708" w:gutter="0"/>
      <w:lnNumType w:countBy="1" w:restart="continuous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7BC"/>
    <w:rsid w:val="00004C96"/>
    <w:rsid w:val="00034C05"/>
    <w:rsid w:val="001E61AF"/>
    <w:rsid w:val="001F3F0B"/>
    <w:rsid w:val="001F501F"/>
    <w:rsid w:val="002852A3"/>
    <w:rsid w:val="002D5C56"/>
    <w:rsid w:val="0038005C"/>
    <w:rsid w:val="003B725B"/>
    <w:rsid w:val="00445BEE"/>
    <w:rsid w:val="004C4A58"/>
    <w:rsid w:val="004E0F51"/>
    <w:rsid w:val="004E4F88"/>
    <w:rsid w:val="005420E3"/>
    <w:rsid w:val="005A7180"/>
    <w:rsid w:val="006D28F5"/>
    <w:rsid w:val="008B61F1"/>
    <w:rsid w:val="00A703DE"/>
    <w:rsid w:val="00C877BC"/>
    <w:rsid w:val="00CB15CA"/>
    <w:rsid w:val="00CC6077"/>
    <w:rsid w:val="00D64820"/>
    <w:rsid w:val="00D95BB6"/>
    <w:rsid w:val="00D96A1C"/>
    <w:rsid w:val="00E60851"/>
    <w:rsid w:val="00E62D58"/>
    <w:rsid w:val="00ED7C58"/>
    <w:rsid w:val="00FA0F0D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ABAEF"/>
  <w14:defaultImageDpi w14:val="300"/>
  <w15:docId w15:val="{D1482914-38AA-5143-9DE6-52C532A7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next w:val="Standard"/>
    <w:semiHidden/>
    <w:rsid w:val="001F501F"/>
    <w:pPr>
      <w:autoSpaceDE w:val="0"/>
      <w:autoSpaceDN w:val="0"/>
      <w:adjustRightInd w:val="0"/>
    </w:pPr>
    <w:rPr>
      <w:sz w:val="20"/>
      <w:szCs w:val="20"/>
      <w:lang w:eastAsia="de-CH"/>
    </w:rPr>
  </w:style>
  <w:style w:type="character" w:styleId="Zeilennummer">
    <w:name w:val="line number"/>
    <w:basedOn w:val="Absatz-Standardschriftart"/>
    <w:uiPriority w:val="99"/>
    <w:semiHidden/>
    <w:unhideWhenUsed/>
    <w:rsid w:val="002852A3"/>
  </w:style>
  <w:style w:type="paragraph" w:customStyle="1" w:styleId="ql-direction-ltr">
    <w:name w:val="ql-direction-ltr"/>
    <w:basedOn w:val="Standard"/>
    <w:rsid w:val="00034C05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ql-author-1094303">
    <w:name w:val="ql-author-1094303"/>
    <w:basedOn w:val="Absatz-Standardschriftart"/>
    <w:rsid w:val="0003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Company>Universität des Saarlandes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Marti</dc:creator>
  <cp:lastModifiedBy>Liu Runyao</cp:lastModifiedBy>
  <cp:revision>22</cp:revision>
  <dcterms:created xsi:type="dcterms:W3CDTF">2022-05-31T19:24:00Z</dcterms:created>
  <dcterms:modified xsi:type="dcterms:W3CDTF">2022-08-30T21:12:00Z</dcterms:modified>
</cp:coreProperties>
</file>