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F480" w14:textId="77777777" w:rsidR="00734AD6" w:rsidRPr="00D67ED1" w:rsidRDefault="00734AD6" w:rsidP="00734AD6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liberty</w:t>
      </w:r>
      <w:proofErr w:type="spellEnd"/>
      <w:r w:rsidRPr="00D67ED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zh-CN"/>
        </w:rPr>
        <w:t>/</w:t>
      </w:r>
      <w:r w:rsidRPr="00721DA8">
        <w:rPr>
          <w:rFonts w:ascii="Songti TC" w:eastAsia="Songti TC" w:hAnsi="Songti TC" w:cs="Times New Roman"/>
          <w:b/>
          <w:bCs/>
          <w:color w:val="000000" w:themeColor="text1"/>
          <w:sz w:val="32"/>
          <w:szCs w:val="32"/>
          <w:lang w:eastAsia="zh-CN"/>
        </w:rPr>
        <w:t>自由</w:t>
      </w:r>
      <w:r w:rsidRPr="00D67ED1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lang w:eastAsia="zh-CN"/>
        </w:rPr>
        <w:t>(</w:t>
      </w:r>
      <w:proofErr w:type="spellStart"/>
      <w:r w:rsidRPr="00D67ED1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lang w:eastAsia="zh-CN"/>
        </w:rPr>
        <w:t>Zì</w:t>
      </w:r>
      <w:proofErr w:type="spellEnd"/>
      <w:r w:rsidRPr="00D67ED1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lang w:eastAsia="zh-CN"/>
        </w:rPr>
        <w:t xml:space="preserve"> </w:t>
      </w:r>
      <w:proofErr w:type="spellStart"/>
      <w:r w:rsidRPr="00D67ED1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lang w:eastAsia="zh-CN"/>
        </w:rPr>
        <w:t>Yóu</w:t>
      </w:r>
      <w:proofErr w:type="spellEnd"/>
      <w:r w:rsidRPr="00D67ED1">
        <w:rPr>
          <w:rFonts w:ascii="Times New Roman" w:eastAsia="SimSun" w:hAnsi="Times New Roman" w:cs="Times New Roman"/>
          <w:b/>
          <w:bCs/>
          <w:color w:val="000000" w:themeColor="text1"/>
          <w:sz w:val="32"/>
          <w:szCs w:val="32"/>
          <w:lang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AD6" w14:paraId="60958E21" w14:textId="77777777" w:rsidTr="004D2DA3">
        <w:trPr>
          <w:jc w:val="center"/>
        </w:trPr>
        <w:tc>
          <w:tcPr>
            <w:tcW w:w="3020" w:type="dxa"/>
          </w:tcPr>
          <w:p w14:paraId="4486C2D1" w14:textId="77777777" w:rsidR="00734AD6" w:rsidRPr="00B338D5" w:rsidRDefault="00734AD6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021" w:type="dxa"/>
          </w:tcPr>
          <w:p w14:paraId="00ECB07C" w14:textId="77777777" w:rsidR="00734AD6" w:rsidRPr="00B338D5" w:rsidRDefault="00734AD6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 Gang, </w:t>
            </w:r>
            <w:r w:rsidRPr="009638A1">
              <w:rPr>
                <w:rFonts w:ascii="Times" w:hAnsi="Times"/>
                <w:lang w:val="en-GB"/>
              </w:rPr>
              <w:t>Eri</w:t>
            </w:r>
            <w:r>
              <w:rPr>
                <w:rFonts w:ascii="Times" w:hAnsi="Times"/>
                <w:lang w:val="en-GB"/>
              </w:rPr>
              <w:t>k</w:t>
            </w:r>
            <w:r w:rsidRPr="009638A1">
              <w:rPr>
                <w:rFonts w:ascii="Times" w:hAnsi="Times"/>
                <w:lang w:val="en-GB"/>
              </w:rPr>
              <w:t xml:space="preserve"> </w:t>
            </w:r>
            <w:proofErr w:type="spellStart"/>
            <w:r w:rsidRPr="009638A1">
              <w:rPr>
                <w:rFonts w:ascii="Times" w:hAnsi="Times"/>
                <w:lang w:val="en-GB"/>
              </w:rPr>
              <w:t>Guignard</w:t>
            </w:r>
            <w:proofErr w:type="spellEnd"/>
          </w:p>
        </w:tc>
        <w:tc>
          <w:tcPr>
            <w:tcW w:w="3021" w:type="dxa"/>
          </w:tcPr>
          <w:p w14:paraId="133B2F62" w14:textId="77777777" w:rsidR="00734AD6" w:rsidRPr="00B338D5" w:rsidRDefault="00734AD6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 2022</w:t>
            </w:r>
          </w:p>
        </w:tc>
      </w:tr>
    </w:tbl>
    <w:p w14:paraId="360DAD5F" w14:textId="5E6AAE59" w:rsidR="00FE2274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</w:rPr>
        <w:t>自由的多维度概念，有着丰富的历史和古老的根源。</w:t>
      </w:r>
    </w:p>
    <w:p w14:paraId="47C30AEF" w14:textId="77777777" w:rsidR="009638A1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</w:rPr>
        <w:t>首先，自古以来，它就与一个共同体的集体自由有关，无论是村庄、民族抑或是国家。 它对诸形式的奴隶制，以及新近的强迫劳动和殖民主义，都有着彻头彻尾的负面价值。</w:t>
      </w:r>
    </w:p>
    <w:p w14:paraId="50590AD2" w14:textId="55F9B5CD" w:rsidR="009638A1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  <w:lang w:val="en-GB"/>
        </w:rPr>
        <w:t xml:space="preserve">1648 </w:t>
      </w:r>
      <w:r w:rsidRPr="00734AD6">
        <w:rPr>
          <w:rFonts w:ascii="Songti TC" w:eastAsia="Songti TC" w:hAnsi="Songti TC" w:cs="SimSun"/>
          <w:sz w:val="24"/>
          <w:szCs w:val="24"/>
        </w:rPr>
        <w:t>年的《威斯特伐利亚条约》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(The Treaty of Westphalia</w:t>
      </w:r>
      <w:r w:rsidR="009512A4" w:rsidRPr="00734AD6">
        <w:rPr>
          <w:rFonts w:ascii="Songti TC" w:eastAsia="Songti TC" w:hAnsi="Songti TC" w:cs="SimSun" w:hint="eastAsia"/>
          <w:sz w:val="24"/>
          <w:szCs w:val="24"/>
          <w:lang w:val="en-GB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载明了一项国际原则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根据该原则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每个国家都对其领土拥有专属主权。同时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为了避免内部冲突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尽管根据教宗格拉修斯</w:t>
      </w:r>
      <w:r w:rsidR="009512A4" w:rsidRPr="00734AD6">
        <w:rPr>
          <w:rFonts w:ascii="Songti TC" w:eastAsia="Songti TC" w:hAnsi="Songti TC" w:cs="SimSun" w:hint="eastAsia"/>
          <w:sz w:val="24"/>
          <w:szCs w:val="24"/>
          <w:lang w:val="en-GB"/>
        </w:rPr>
        <w:t>（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Gelasius</w:t>
      </w:r>
      <w:r w:rsidR="009512A4" w:rsidRPr="00734AD6">
        <w:rPr>
          <w:rFonts w:ascii="Songti TC" w:eastAsia="Songti TC" w:hAnsi="Songti TC" w:cs="SimSun" w:hint="eastAsia"/>
          <w:sz w:val="24"/>
          <w:szCs w:val="24"/>
          <w:lang w:val="en-GB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的意见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他早在第三世纪就希望政教严格分离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但</w:t>
      </w:r>
      <w:r w:rsidRPr="00734AD6">
        <w:rPr>
          <w:rFonts w:ascii="Songti TC" w:eastAsia="Songti TC" w:hAnsi="Songti TC" w:cs="SimSun"/>
          <w:i/>
          <w:iCs/>
          <w:sz w:val="24"/>
          <w:szCs w:val="24"/>
        </w:rPr>
        <w:t>教随君定</w:t>
      </w:r>
      <w:r w:rsidR="009512A4" w:rsidRPr="00734AD6">
        <w:rPr>
          <w:rFonts w:ascii="Songti TC" w:eastAsia="Songti TC" w:hAnsi="Songti TC" w:cs="SimSun" w:hint="eastAsia"/>
          <w:sz w:val="24"/>
          <w:szCs w:val="24"/>
          <w:lang w:val="en-GB"/>
        </w:rPr>
        <w:t>（</w:t>
      </w:r>
      <w:proofErr w:type="spellStart"/>
      <w:r w:rsidRPr="00734AD6">
        <w:rPr>
          <w:rFonts w:ascii="Songti TC" w:eastAsia="Songti TC" w:hAnsi="Songti TC" w:cs="SimSun"/>
          <w:sz w:val="24"/>
          <w:szCs w:val="24"/>
          <w:lang w:val="en-GB"/>
        </w:rPr>
        <w:t>cujus</w:t>
      </w:r>
      <w:proofErr w:type="spellEnd"/>
      <w:r w:rsidRPr="00734AD6">
        <w:rPr>
          <w:rFonts w:ascii="Songti TC" w:eastAsia="Songti TC" w:hAnsi="Songti TC" w:cs="SimSun"/>
          <w:sz w:val="24"/>
          <w:szCs w:val="24"/>
          <w:lang w:val="en-GB"/>
        </w:rPr>
        <w:t xml:space="preserve"> </w:t>
      </w:r>
      <w:proofErr w:type="spellStart"/>
      <w:r w:rsidRPr="00734AD6">
        <w:rPr>
          <w:rFonts w:ascii="Songti TC" w:eastAsia="Songti TC" w:hAnsi="Songti TC" w:cs="SimSun"/>
          <w:sz w:val="24"/>
          <w:szCs w:val="24"/>
          <w:lang w:val="en-GB"/>
        </w:rPr>
        <w:t>regio</w:t>
      </w:r>
      <w:proofErr w:type="spellEnd"/>
      <w:r w:rsidRPr="00734AD6">
        <w:rPr>
          <w:rFonts w:ascii="Songti TC" w:eastAsia="Songti TC" w:hAnsi="Songti TC" w:cs="SimSun"/>
          <w:sz w:val="24"/>
          <w:szCs w:val="24"/>
          <w:lang w:val="en-GB"/>
        </w:rPr>
        <w:t xml:space="preserve">, </w:t>
      </w:r>
      <w:proofErr w:type="spellStart"/>
      <w:r w:rsidRPr="00734AD6">
        <w:rPr>
          <w:rFonts w:ascii="Songti TC" w:eastAsia="Songti TC" w:hAnsi="Songti TC" w:cs="SimSun"/>
          <w:sz w:val="24"/>
          <w:szCs w:val="24"/>
          <w:lang w:val="en-GB"/>
        </w:rPr>
        <w:t>ejus</w:t>
      </w:r>
      <w:proofErr w:type="spellEnd"/>
      <w:r w:rsidRPr="00734AD6">
        <w:rPr>
          <w:rFonts w:ascii="Songti TC" w:eastAsia="Songti TC" w:hAnsi="Songti TC" w:cs="SimSun"/>
          <w:sz w:val="24"/>
          <w:szCs w:val="24"/>
          <w:lang w:val="en-GB"/>
        </w:rPr>
        <w:t xml:space="preserve"> </w:t>
      </w:r>
      <w:proofErr w:type="spellStart"/>
      <w:r w:rsidRPr="00734AD6">
        <w:rPr>
          <w:rFonts w:ascii="Songti TC" w:eastAsia="Songti TC" w:hAnsi="Songti TC" w:cs="SimSun"/>
          <w:sz w:val="24"/>
          <w:szCs w:val="24"/>
          <w:lang w:val="en-GB"/>
        </w:rPr>
        <w:t>religio</w:t>
      </w:r>
      <w:proofErr w:type="spellEnd"/>
      <w:r w:rsidR="009512A4" w:rsidRPr="00734AD6">
        <w:rPr>
          <w:rFonts w:ascii="Songti TC" w:eastAsia="Songti TC" w:hAnsi="Songti TC" w:cs="SimSun" w:hint="eastAsia"/>
          <w:sz w:val="24"/>
          <w:szCs w:val="24"/>
          <w:lang w:val="en-GB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的原则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，</w:t>
      </w:r>
      <w:r w:rsidRPr="00734AD6">
        <w:rPr>
          <w:rFonts w:ascii="Songti TC" w:eastAsia="Songti TC" w:hAnsi="Songti TC" w:cs="SimSun"/>
          <w:sz w:val="24"/>
          <w:szCs w:val="24"/>
        </w:rPr>
        <w:t>即每个国家都有自己的宗教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（</w:t>
      </w:r>
      <w:r w:rsidRPr="00734AD6">
        <w:rPr>
          <w:rFonts w:ascii="Songti TC" w:eastAsia="Songti TC" w:hAnsi="Songti TC" w:cs="SimSun"/>
          <w:sz w:val="24"/>
          <w:szCs w:val="24"/>
        </w:rPr>
        <w:t>这一原则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被确立了。</w:t>
      </w:r>
      <w:r w:rsidRPr="00734AD6">
        <w:rPr>
          <w:rFonts w:ascii="Songti TC" w:eastAsia="Songti TC" w:hAnsi="Songti TC" w:cs="SimSun"/>
          <w:sz w:val="24"/>
          <w:szCs w:val="24"/>
          <w:lang w:val="en-GB"/>
        </w:rPr>
        <w:t xml:space="preserve"> </w:t>
      </w:r>
      <w:r w:rsidRPr="00734AD6">
        <w:rPr>
          <w:rFonts w:ascii="Songti TC" w:eastAsia="Songti TC" w:hAnsi="Songti TC" w:cs="SimSun"/>
          <w:sz w:val="24"/>
          <w:szCs w:val="24"/>
        </w:rPr>
        <w:t>随着新教的出现，自由的概念再次得到丰富，这里并非没有激烈的冲突，其中有一价值观从此变得举足轻重，即个人的良心和宗教自由，因此，（它）承认一个民族共同体，可以有不同的信仰，而不同的组成部分亦能得到尊重。时至 18 世纪，伴随着启蒙运动，人类又增添了意见、企业和贸易的自由。因此，1789 年法国的《人权和公民权宣言》第 11 条规定。“思想和观点的自由交流，是人类最宝贵的权利之一：故而每个公民都可以自由地言谈、写作和印刷，但在法律规定的，滥用这种自由的情形下除外”。企业自由则源于第 4 条，该条规定：“自由在于能够做不伤害他人的所有事情”。</w:t>
      </w:r>
    </w:p>
    <w:p w14:paraId="678408D2" w14:textId="2B5E709E" w:rsidR="009638A1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</w:rPr>
        <w:t>自第二次世界大战结束以来，即使出现了新的提议，这些自由依旧是自由概念的核心。在经济领域，伴随着旨在限制国家干预的盎格鲁-撒克逊新自由主义学说的发展，“自由放任”(laissez faire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 xml:space="preserve"> 被认为是确保个人消费者所渴求的，财富“最佳”分配的最好方式。而非自由主义的倡导者们则对此提出异议，他们反而希望加强民族国家和民选多数的权力。在社会领域，则伴随着各类或多或少合法的少数群体的要求的激增，以及最后，在法律领域，还伴随着人权、投诉和法院的膨胀......。</w:t>
      </w:r>
    </w:p>
    <w:p w14:paraId="162C7B8D" w14:textId="155B19D9" w:rsidR="008C7640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</w:rPr>
        <w:t>无论如何，自由概念的核心仍然是这两项基本权利：由公民共同体集体保障的自由，以及最终由法律保障的个人自由，也即它的根本组成部分：表达和信仰的自由。</w:t>
      </w:r>
    </w:p>
    <w:p w14:paraId="438C899E" w14:textId="38327CBB" w:rsidR="00FE2274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</w:rPr>
        <w:t>在中国和印度的古代传统中，有一些与现代意义上的自由相似的概念，但又有微妙的差别，如中国的“逍遥”和梵语中的“自在”(īśvara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，它们与个人的心灵和精神修养的领域更为相关。</w:t>
      </w:r>
    </w:p>
    <w:p w14:paraId="0188517D" w14:textId="16B6AD40" w:rsidR="00FE2274" w:rsidRPr="00734AD6" w:rsidRDefault="005903DA" w:rsidP="009638A1">
      <w:pPr>
        <w:spacing w:before="120" w:after="120" w:line="240" w:lineRule="auto"/>
        <w:jc w:val="both"/>
        <w:rPr>
          <w:rFonts w:ascii="Songti TC" w:eastAsia="Songti TC" w:hAnsi="Songti TC"/>
          <w:sz w:val="24"/>
          <w:szCs w:val="24"/>
          <w:lang w:val="en-GB"/>
        </w:rPr>
      </w:pPr>
      <w:r w:rsidRPr="00734AD6">
        <w:rPr>
          <w:rFonts w:ascii="Songti TC" w:eastAsia="Songti TC" w:hAnsi="Songti TC" w:cs="SimSun"/>
          <w:sz w:val="24"/>
          <w:szCs w:val="24"/>
        </w:rPr>
        <w:t>自古希腊以降，自由的概念往往与一种特殊的教育联系在一起，它使人能具有与自由相配的美德和精神状态。这种教育，或者说希腊文化的理念，被希腊人称为派地亚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（</w:t>
      </w:r>
      <w:r w:rsidRPr="00734AD6">
        <w:rPr>
          <w:rFonts w:ascii="Songti TC" w:eastAsia="Songti TC" w:hAnsi="Songti TC" w:cs="SimSun"/>
          <w:sz w:val="24"/>
          <w:szCs w:val="24"/>
        </w:rPr>
        <w:t>paideia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。在我们这个时代，对自由概念的思考和讨论，依然需要相符的诸种教育</w:t>
      </w:r>
      <w:r w:rsidRPr="00734AD6">
        <w:rPr>
          <w:rFonts w:ascii="Songti TC" w:eastAsia="Songti TC" w:hAnsi="Songti TC" w:cs="SimSun"/>
          <w:sz w:val="24"/>
          <w:szCs w:val="24"/>
        </w:rPr>
        <w:lastRenderedPageBreak/>
        <w:t>形式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（</w:t>
      </w:r>
      <w:r w:rsidRPr="00734AD6">
        <w:rPr>
          <w:rFonts w:ascii="Songti TC" w:eastAsia="Songti TC" w:hAnsi="Songti TC" w:cs="SimSun"/>
          <w:sz w:val="24"/>
          <w:szCs w:val="24"/>
        </w:rPr>
        <w:t>educations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（</w:t>
      </w:r>
      <w:r w:rsidRPr="00734AD6">
        <w:rPr>
          <w:rFonts w:ascii="Songti TC" w:eastAsia="Songti TC" w:hAnsi="Songti TC" w:cs="SimSun"/>
          <w:i/>
          <w:iCs/>
          <w:sz w:val="24"/>
          <w:szCs w:val="24"/>
        </w:rPr>
        <w:t>诸种派地亚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（</w:t>
      </w:r>
      <w:r w:rsidRPr="00734AD6">
        <w:rPr>
          <w:rFonts w:ascii="Songti TC" w:eastAsia="Songti TC" w:hAnsi="Songti TC" w:cs="SimSun"/>
          <w:sz w:val="24"/>
          <w:szCs w:val="24"/>
        </w:rPr>
        <w:t>paideias</w:t>
      </w:r>
      <w:r w:rsidR="009512A4" w:rsidRPr="00734AD6">
        <w:rPr>
          <w:rFonts w:ascii="Songti TC" w:eastAsia="Songti TC" w:hAnsi="Songti TC" w:cs="SimSun" w:hint="eastAsia"/>
          <w:sz w:val="24"/>
          <w:szCs w:val="24"/>
        </w:rPr>
        <w:t>）</w:t>
      </w:r>
      <w:r w:rsidRPr="00734AD6">
        <w:rPr>
          <w:rFonts w:ascii="Songti TC" w:eastAsia="Songti TC" w:hAnsi="Songti TC" w:cs="SimSun"/>
          <w:sz w:val="24"/>
          <w:szCs w:val="24"/>
        </w:rPr>
        <w:t>），它不再应该只源自于任何单一传统的范式，而应根植于各文明的深处。</w:t>
      </w:r>
    </w:p>
    <w:sectPr w:rsidR="00FE2274" w:rsidRPr="00734AD6" w:rsidSect="00734AD6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74"/>
    <w:rsid w:val="00002B1B"/>
    <w:rsid w:val="000858B4"/>
    <w:rsid w:val="0029115D"/>
    <w:rsid w:val="003627B6"/>
    <w:rsid w:val="003A7CE4"/>
    <w:rsid w:val="003D107E"/>
    <w:rsid w:val="00471354"/>
    <w:rsid w:val="005903DA"/>
    <w:rsid w:val="00721DA8"/>
    <w:rsid w:val="00734AD6"/>
    <w:rsid w:val="008C7640"/>
    <w:rsid w:val="009512A4"/>
    <w:rsid w:val="009638A1"/>
    <w:rsid w:val="00B338D5"/>
    <w:rsid w:val="00B722D5"/>
    <w:rsid w:val="00D67ED1"/>
    <w:rsid w:val="00E0013B"/>
    <w:rsid w:val="00E5774B"/>
    <w:rsid w:val="00E859ED"/>
    <w:rsid w:val="00F57F5E"/>
    <w:rsid w:val="00F76AFA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30CB"/>
  <w15:docId w15:val="{3EF8EA56-F924-EF40-9912-F2290C9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38A1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29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Reichmann, Tinka</dc:creator>
  <cp:lastModifiedBy>Frederic Liu</cp:lastModifiedBy>
  <cp:revision>15</cp:revision>
  <dcterms:created xsi:type="dcterms:W3CDTF">2022-03-21T07:12:00Z</dcterms:created>
  <dcterms:modified xsi:type="dcterms:W3CDTF">2022-06-14T10:02:00Z</dcterms:modified>
</cp:coreProperties>
</file>