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6CFBE" w14:textId="77777777" w:rsidR="00C622B1" w:rsidRPr="008E4626" w:rsidRDefault="00C622B1" w:rsidP="00C622B1">
      <w:pPr>
        <w:shd w:val="clear" w:color="auto" w:fill="FFFFFF"/>
        <w:spacing w:before="120" w:after="1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GB"/>
        </w:rPr>
        <w:t>face</w:t>
      </w:r>
      <w:r w:rsidRPr="008E462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GB"/>
        </w:rPr>
        <w:t>/</w:t>
      </w:r>
      <w:r>
        <w:rPr>
          <w:rFonts w:ascii="SimSun" w:hAnsi="SimSun" w:cs="SimSun" w:hint="eastAsia"/>
          <w:b/>
          <w:bCs/>
          <w:color w:val="000000" w:themeColor="text1"/>
          <w:sz w:val="32"/>
          <w:szCs w:val="32"/>
          <w:lang w:eastAsia="zh-CN"/>
        </w:rPr>
        <w:t>面子</w:t>
      </w:r>
      <w:r w:rsidRPr="008E462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(</w:t>
      </w:r>
      <w:proofErr w:type="spellStart"/>
      <w:r w:rsidRPr="00B7250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Miàn</w:t>
      </w:r>
      <w:proofErr w:type="spellEnd"/>
      <w:r w:rsidRPr="00B7250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Zi</w:t>
      </w:r>
      <w:r w:rsidRPr="008E462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)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622B1" w14:paraId="5DFCE957" w14:textId="77777777" w:rsidTr="006628DB">
        <w:trPr>
          <w:jc w:val="center"/>
        </w:trPr>
        <w:tc>
          <w:tcPr>
            <w:tcW w:w="3020" w:type="dxa"/>
          </w:tcPr>
          <w:p w14:paraId="1EDC6B6A" w14:textId="77777777" w:rsidR="00C622B1" w:rsidRPr="00ED4DE0" w:rsidRDefault="00C622B1" w:rsidP="00662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European</w:t>
            </w:r>
            <w:proofErr w:type="spellEnd"/>
            <w:r w:rsidRPr="001E0C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0C0B">
              <w:rPr>
                <w:rFonts w:ascii="Times New Roman" w:hAnsi="Times New Roman" w:cs="Times New Roman"/>
              </w:rPr>
              <w:t>Perspective</w:t>
            </w:r>
            <w:proofErr w:type="spellEnd"/>
          </w:p>
        </w:tc>
        <w:tc>
          <w:tcPr>
            <w:tcW w:w="3021" w:type="dxa"/>
          </w:tcPr>
          <w:p w14:paraId="09118E9D" w14:textId="77777777" w:rsidR="00C622B1" w:rsidRPr="00ED4DE0" w:rsidRDefault="00C622B1" w:rsidP="006628DB">
            <w:pPr>
              <w:jc w:val="center"/>
              <w:rPr>
                <w:rFonts w:ascii="Times New Roman" w:hAnsi="Times New Roman" w:cs="Times New Roman"/>
              </w:rPr>
            </w:pPr>
            <w:r w:rsidRPr="00A16554">
              <w:rPr>
                <w:rFonts w:ascii="Times New Roman" w:hAnsi="Times New Roman" w:cs="Times New Roman"/>
              </w:rPr>
              <w:t>Stefano Della Torre</w:t>
            </w:r>
          </w:p>
        </w:tc>
        <w:tc>
          <w:tcPr>
            <w:tcW w:w="3021" w:type="dxa"/>
          </w:tcPr>
          <w:p w14:paraId="0198CCFE" w14:textId="77777777" w:rsidR="00C622B1" w:rsidRPr="00ED4DE0" w:rsidRDefault="00C622B1" w:rsidP="00662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 </w:t>
            </w:r>
            <w:proofErr w:type="spellStart"/>
            <w:r>
              <w:rPr>
                <w:rFonts w:ascii="Times New Roman" w:hAnsi="Times New Roman" w:cs="Times New Roman"/>
              </w:rPr>
              <w:t>May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2022</w:t>
            </w:r>
          </w:p>
        </w:tc>
      </w:tr>
    </w:tbl>
    <w:p w14:paraId="3BA38072" w14:textId="7A427069" w:rsidR="00F27D70" w:rsidRPr="00C622B1" w:rsidRDefault="00E7747D" w:rsidP="00D72B92">
      <w:pPr>
        <w:spacing w:before="120" w:after="120" w:line="240" w:lineRule="auto"/>
        <w:ind w:firstLine="488"/>
        <w:jc w:val="both"/>
        <w:rPr>
          <w:rFonts w:ascii="Songti TC" w:eastAsia="Songti TC" w:hAnsi="Songti TC" w:cs="Times New Roman"/>
          <w:sz w:val="24"/>
          <w:szCs w:val="24"/>
          <w:lang w:val="en-GB" w:eastAsia="zh-CN"/>
        </w:rPr>
      </w:pPr>
      <w:r w:rsidRPr="00C622B1">
        <w:rPr>
          <w:rFonts w:ascii="Songti TC" w:eastAsia="Songti TC" w:hAnsi="Songti TC" w:cs="Times New Roman"/>
          <w:sz w:val="24"/>
          <w:szCs w:val="24"/>
          <w:lang w:eastAsia="zh-CN"/>
        </w:rPr>
        <w:t>在拉丁语中，有关人类头的前部（面部）有三个同义词：面孔</w:t>
      </w:r>
      <w:r w:rsidRPr="00C622B1">
        <w:rPr>
          <w:rFonts w:ascii="Songti TC" w:eastAsia="Songti TC" w:hAnsi="Songti TC" w:cs="Times New Roman"/>
          <w:i/>
          <w:sz w:val="24"/>
          <w:szCs w:val="24"/>
          <w:lang w:eastAsia="zh-CN"/>
        </w:rPr>
        <w:t>（facies）</w:t>
      </w:r>
      <w:r w:rsidRPr="00C622B1">
        <w:rPr>
          <w:rFonts w:ascii="Songti TC" w:eastAsia="Songti TC" w:hAnsi="Songti TC" w:cs="Times New Roman"/>
          <w:sz w:val="24"/>
          <w:szCs w:val="24"/>
          <w:lang w:eastAsia="zh-CN"/>
        </w:rPr>
        <w:t>、面容</w:t>
      </w:r>
      <w:r w:rsidRPr="00C622B1">
        <w:rPr>
          <w:rFonts w:ascii="Songti TC" w:eastAsia="Songti TC" w:hAnsi="Songti TC" w:cs="Times New Roman"/>
          <w:i/>
          <w:sz w:val="24"/>
          <w:szCs w:val="24"/>
          <w:lang w:eastAsia="zh-CN"/>
        </w:rPr>
        <w:t>（visus）</w:t>
      </w:r>
      <w:r w:rsidRPr="00C622B1">
        <w:rPr>
          <w:rFonts w:ascii="Songti TC" w:eastAsia="Songti TC" w:hAnsi="Songti TC" w:cs="Times New Roman"/>
          <w:sz w:val="24"/>
          <w:szCs w:val="24"/>
          <w:lang w:eastAsia="zh-CN"/>
        </w:rPr>
        <w:t>和脸部</w:t>
      </w:r>
      <w:r w:rsidRPr="00C622B1">
        <w:rPr>
          <w:rFonts w:ascii="Songti TC" w:eastAsia="Songti TC" w:hAnsi="Songti TC" w:cs="Times New Roman"/>
          <w:i/>
          <w:sz w:val="24"/>
          <w:szCs w:val="24"/>
          <w:lang w:eastAsia="zh-CN"/>
        </w:rPr>
        <w:t>（</w:t>
      </w:r>
      <w:proofErr w:type="spellStart"/>
      <w:r w:rsidRPr="00C622B1">
        <w:rPr>
          <w:rFonts w:ascii="Songti TC" w:eastAsia="Songti TC" w:hAnsi="Songti TC" w:cs="Times New Roman"/>
          <w:i/>
          <w:sz w:val="24"/>
          <w:szCs w:val="24"/>
          <w:lang w:eastAsia="zh-CN"/>
        </w:rPr>
        <w:t>vultus</w:t>
      </w:r>
      <w:proofErr w:type="spellEnd"/>
      <w:r w:rsidRPr="00C622B1">
        <w:rPr>
          <w:rFonts w:ascii="Songti TC" w:eastAsia="Songti TC" w:hAnsi="Songti TC" w:cs="Times New Roman"/>
          <w:i/>
          <w:sz w:val="24"/>
          <w:szCs w:val="24"/>
          <w:lang w:eastAsia="zh-CN"/>
        </w:rPr>
        <w:t>）</w:t>
      </w:r>
      <w:r w:rsidRPr="00C622B1">
        <w:rPr>
          <w:rFonts w:ascii="Songti TC" w:eastAsia="Songti TC" w:hAnsi="Songti TC" w:cs="Times New Roman"/>
          <w:sz w:val="24"/>
          <w:szCs w:val="24"/>
          <w:lang w:eastAsia="zh-CN"/>
        </w:rPr>
        <w:t>。英语中的</w:t>
      </w:r>
      <w:r w:rsidR="004E1398" w:rsidRPr="00C622B1">
        <w:rPr>
          <w:rFonts w:ascii="Songti TC" w:eastAsia="Songti TC" w:hAnsi="Songti TC" w:cs="Times New Roman"/>
          <w:sz w:val="24"/>
          <w:szCs w:val="24"/>
          <w:lang w:eastAsia="zh-CN"/>
        </w:rPr>
        <w:t>“</w:t>
      </w:r>
      <w:r w:rsidRPr="00C622B1">
        <w:rPr>
          <w:rFonts w:ascii="Songti TC" w:eastAsia="Songti TC" w:hAnsi="Songti TC" w:cs="Times New Roman"/>
          <w:sz w:val="24"/>
          <w:szCs w:val="24"/>
          <w:lang w:eastAsia="zh-CN"/>
        </w:rPr>
        <w:t>面孔</w:t>
      </w:r>
      <w:r w:rsidR="006F640B" w:rsidRPr="00C622B1">
        <w:rPr>
          <w:rFonts w:ascii="Songti TC" w:eastAsia="Songti TC" w:hAnsi="Songti TC" w:cs="Times New Roman"/>
          <w:sz w:val="24"/>
          <w:szCs w:val="24"/>
          <w:lang w:eastAsia="zh-CN"/>
        </w:rPr>
        <w:t>”</w:t>
      </w:r>
      <w:r w:rsidRPr="00C622B1">
        <w:rPr>
          <w:rFonts w:ascii="Songti TC" w:eastAsia="Songti TC" w:hAnsi="Songti TC" w:cs="Times New Roman"/>
          <w:sz w:val="24"/>
          <w:szCs w:val="24"/>
          <w:lang w:eastAsia="zh-CN"/>
        </w:rPr>
        <w:t>一词来自拉丁语</w:t>
      </w:r>
      <w:r w:rsidRPr="00C622B1">
        <w:rPr>
          <w:rFonts w:ascii="Songti TC" w:eastAsia="Songti TC" w:hAnsi="Songti TC" w:cs="Times New Roman"/>
          <w:i/>
          <w:sz w:val="24"/>
          <w:szCs w:val="24"/>
          <w:lang w:eastAsia="zh-CN"/>
        </w:rPr>
        <w:t>脸面</w:t>
      </w:r>
      <w:r w:rsidRPr="00C622B1">
        <w:rPr>
          <w:rFonts w:ascii="Songti TC" w:eastAsia="Songti TC" w:hAnsi="Songti TC" w:cs="Times New Roman"/>
          <w:sz w:val="24"/>
          <w:szCs w:val="24"/>
          <w:lang w:eastAsia="zh-CN"/>
        </w:rPr>
        <w:t>，就像法语中的相同词一样。法语还有一个词</w:t>
      </w:r>
      <w:r w:rsidR="00AD19D0" w:rsidRPr="00C622B1">
        <w:rPr>
          <w:rFonts w:ascii="Songti TC" w:eastAsia="Songti TC" w:hAnsi="Songti TC" w:cs="Times New Roman"/>
          <w:sz w:val="24"/>
          <w:szCs w:val="24"/>
          <w:lang w:eastAsia="zh-CN"/>
        </w:rPr>
        <w:t>“</w:t>
      </w:r>
      <w:r w:rsidRPr="00C622B1">
        <w:rPr>
          <w:rFonts w:ascii="Songti TC" w:eastAsia="Songti TC" w:hAnsi="Songti TC" w:cs="Times New Roman"/>
          <w:sz w:val="24"/>
          <w:szCs w:val="24"/>
          <w:lang w:eastAsia="zh-CN"/>
        </w:rPr>
        <w:t>形象”（visage），它来自</w:t>
      </w:r>
      <w:r w:rsidRPr="00C622B1">
        <w:rPr>
          <w:rFonts w:ascii="Songti TC" w:eastAsia="Songti TC" w:hAnsi="Songti TC" w:cs="Times New Roman"/>
          <w:i/>
          <w:sz w:val="24"/>
          <w:szCs w:val="24"/>
          <w:lang w:eastAsia="zh-CN"/>
        </w:rPr>
        <w:t>面容</w:t>
      </w:r>
      <w:r w:rsidRPr="00C622B1">
        <w:rPr>
          <w:rFonts w:ascii="Songti TC" w:eastAsia="Songti TC" w:hAnsi="Songti TC" w:cs="Times New Roman"/>
          <w:sz w:val="24"/>
          <w:szCs w:val="24"/>
          <w:lang w:eastAsia="zh-CN"/>
        </w:rPr>
        <w:t>。</w:t>
      </w:r>
    </w:p>
    <w:p w14:paraId="0A835F4C" w14:textId="3F2BB8DF" w:rsidR="00F27D70" w:rsidRPr="00C622B1" w:rsidRDefault="00E7747D" w:rsidP="00D72B92">
      <w:pPr>
        <w:spacing w:before="120" w:after="120" w:line="240" w:lineRule="auto"/>
        <w:ind w:firstLine="488"/>
        <w:jc w:val="both"/>
        <w:rPr>
          <w:rFonts w:ascii="Songti TC" w:eastAsia="Songti TC" w:hAnsi="Songti TC" w:cs="Times New Roman"/>
          <w:sz w:val="24"/>
          <w:szCs w:val="24"/>
          <w:lang w:val="en-GB" w:eastAsia="zh-CN"/>
        </w:rPr>
      </w:pPr>
      <w:r w:rsidRPr="00C622B1">
        <w:rPr>
          <w:rFonts w:ascii="Songti TC" w:eastAsia="Songti TC" w:hAnsi="Songti TC" w:cs="Times New Roman"/>
          <w:i/>
          <w:sz w:val="24"/>
          <w:szCs w:val="24"/>
          <w:lang w:eastAsia="zh-CN"/>
        </w:rPr>
        <w:t>面孔</w:t>
      </w:r>
      <w:r w:rsidRPr="00C622B1">
        <w:rPr>
          <w:rFonts w:ascii="Songti TC" w:eastAsia="Songti TC" w:hAnsi="Songti TC" w:cs="Times New Roman"/>
          <w:sz w:val="24"/>
          <w:szCs w:val="24"/>
          <w:lang w:eastAsia="zh-CN"/>
        </w:rPr>
        <w:t>的词源不确定：一些学者认为是</w:t>
      </w:r>
      <w:r w:rsidR="000D36EA" w:rsidRPr="00C622B1">
        <w:rPr>
          <w:rFonts w:ascii="Songti TC" w:eastAsia="Songti TC" w:hAnsi="Songti TC" w:cs="Times New Roman"/>
          <w:sz w:val="24"/>
          <w:szCs w:val="24"/>
          <w:lang w:eastAsia="zh-CN"/>
        </w:rPr>
        <w:t xml:space="preserve"> </w:t>
      </w:r>
      <w:r w:rsidRPr="00C622B1">
        <w:rPr>
          <w:rFonts w:ascii="Songti TC" w:eastAsia="Songti TC" w:hAnsi="Songti TC" w:cs="Times New Roman"/>
          <w:i/>
          <w:sz w:val="24"/>
          <w:szCs w:val="24"/>
          <w:lang w:eastAsia="zh-CN"/>
        </w:rPr>
        <w:t>fax</w:t>
      </w:r>
      <w:r w:rsidRPr="00C622B1">
        <w:rPr>
          <w:rFonts w:ascii="Songti TC" w:eastAsia="Songti TC" w:hAnsi="Songti TC" w:cs="Times New Roman"/>
          <w:sz w:val="24"/>
          <w:szCs w:val="24"/>
          <w:lang w:eastAsia="zh-CN"/>
        </w:rPr>
        <w:t>（=火焰，光）和古希腊动词</w:t>
      </w:r>
      <w:r w:rsidR="008D702E" w:rsidRPr="00C622B1">
        <w:rPr>
          <w:rFonts w:ascii="Songti TC" w:eastAsia="Songti TC" w:hAnsi="Songti TC" w:cs="Times New Roman"/>
          <w:sz w:val="24"/>
          <w:szCs w:val="24"/>
          <w:lang w:eastAsia="zh-CN"/>
        </w:rPr>
        <w:t xml:space="preserve"> </w:t>
      </w:r>
      <w:r w:rsidRPr="00C622B1">
        <w:rPr>
          <w:rFonts w:ascii="Songti TC" w:eastAsia="Songti TC" w:hAnsi="Songti TC" w:cs="Times New Roman"/>
          <w:i/>
          <w:sz w:val="24"/>
          <w:szCs w:val="24"/>
          <w:lang w:eastAsia="zh-CN"/>
        </w:rPr>
        <w:t>phaino</w:t>
      </w:r>
      <w:r w:rsidRPr="00C622B1">
        <w:rPr>
          <w:rFonts w:ascii="Songti TC" w:eastAsia="Songti TC" w:hAnsi="Songti TC" w:cs="Times New Roman"/>
          <w:sz w:val="24"/>
          <w:szCs w:val="24"/>
          <w:lang w:eastAsia="zh-CN"/>
        </w:rPr>
        <w:t>（出现），还有一些则认为是</w:t>
      </w:r>
      <w:r w:rsidR="00605E84" w:rsidRPr="00C622B1">
        <w:rPr>
          <w:rFonts w:ascii="Songti TC" w:eastAsia="Songti TC" w:hAnsi="Songti TC" w:cs="Times New Roman"/>
          <w:sz w:val="24"/>
          <w:szCs w:val="24"/>
          <w:lang w:eastAsia="zh-CN"/>
        </w:rPr>
        <w:t xml:space="preserve"> </w:t>
      </w:r>
      <w:r w:rsidRPr="00C622B1">
        <w:rPr>
          <w:rFonts w:ascii="Songti TC" w:eastAsia="Songti TC" w:hAnsi="Songti TC" w:cs="Times New Roman"/>
          <w:sz w:val="24"/>
          <w:szCs w:val="24"/>
          <w:lang w:eastAsia="zh-CN"/>
        </w:rPr>
        <w:t>facere（制作）。另一方面，</w:t>
      </w:r>
      <w:r w:rsidRPr="00C622B1">
        <w:rPr>
          <w:rFonts w:ascii="Songti TC" w:eastAsia="Songti TC" w:hAnsi="Songti TC" w:cs="Times New Roman"/>
          <w:i/>
          <w:sz w:val="24"/>
          <w:szCs w:val="24"/>
          <w:lang w:eastAsia="zh-CN"/>
        </w:rPr>
        <w:t>面容</w:t>
      </w:r>
      <w:r w:rsidRPr="00C622B1">
        <w:rPr>
          <w:rFonts w:ascii="Songti TC" w:eastAsia="Songti TC" w:hAnsi="Songti TC" w:cs="Times New Roman"/>
          <w:sz w:val="24"/>
          <w:szCs w:val="24"/>
          <w:lang w:eastAsia="zh-CN"/>
        </w:rPr>
        <w:t>来自</w:t>
      </w:r>
      <w:r w:rsidRPr="00C622B1">
        <w:rPr>
          <w:rFonts w:ascii="Songti TC" w:eastAsia="Songti TC" w:hAnsi="Songti TC" w:cs="Times New Roman"/>
          <w:i/>
          <w:sz w:val="24"/>
          <w:szCs w:val="24"/>
          <w:lang w:eastAsia="zh-CN"/>
        </w:rPr>
        <w:t>videre</w:t>
      </w:r>
      <w:r w:rsidRPr="00C622B1">
        <w:rPr>
          <w:rFonts w:ascii="Songti TC" w:eastAsia="Songti TC" w:hAnsi="Songti TC" w:cs="Times New Roman"/>
          <w:sz w:val="24"/>
          <w:szCs w:val="24"/>
          <w:lang w:eastAsia="zh-CN"/>
        </w:rPr>
        <w:t xml:space="preserve"> (去看)，作为过去分词：它的意思是</w:t>
      </w:r>
      <w:r w:rsidR="00471D65" w:rsidRPr="00C622B1">
        <w:rPr>
          <w:rFonts w:ascii="Songti TC" w:eastAsia="Songti TC" w:hAnsi="Songti TC" w:cs="Times New Roman"/>
          <w:sz w:val="24"/>
          <w:szCs w:val="24"/>
          <w:lang w:eastAsia="zh-CN"/>
        </w:rPr>
        <w:t>“</w:t>
      </w:r>
      <w:r w:rsidRPr="00C622B1">
        <w:rPr>
          <w:rFonts w:ascii="Songti TC" w:eastAsia="Songti TC" w:hAnsi="Songti TC" w:cs="Times New Roman"/>
          <w:sz w:val="24"/>
          <w:szCs w:val="24"/>
          <w:lang w:eastAsia="zh-CN"/>
        </w:rPr>
        <w:t>所看到的东西</w:t>
      </w:r>
      <w:r w:rsidR="003E3775" w:rsidRPr="00C622B1">
        <w:rPr>
          <w:rFonts w:ascii="Songti TC" w:eastAsia="Songti TC" w:hAnsi="Songti TC" w:cs="Times New Roman"/>
          <w:sz w:val="24"/>
          <w:szCs w:val="24"/>
          <w:lang w:eastAsia="zh-CN"/>
        </w:rPr>
        <w:t>”</w:t>
      </w:r>
      <w:r w:rsidRPr="00C622B1">
        <w:rPr>
          <w:rFonts w:ascii="Songti TC" w:eastAsia="Songti TC" w:hAnsi="Songti TC" w:cs="Times New Roman"/>
          <w:sz w:val="24"/>
          <w:szCs w:val="24"/>
          <w:lang w:eastAsia="zh-CN"/>
        </w:rPr>
        <w:t>。</w:t>
      </w:r>
    </w:p>
    <w:p w14:paraId="6CEB9DD4" w14:textId="77777777" w:rsidR="00F27D70" w:rsidRPr="00C622B1" w:rsidRDefault="00E7747D" w:rsidP="00D72B92">
      <w:pPr>
        <w:spacing w:before="120" w:after="120" w:line="240" w:lineRule="auto"/>
        <w:ind w:firstLine="488"/>
        <w:jc w:val="both"/>
        <w:rPr>
          <w:rFonts w:ascii="Songti TC" w:eastAsia="Songti TC" w:hAnsi="Songti TC" w:cs="Times New Roman"/>
          <w:sz w:val="24"/>
          <w:szCs w:val="24"/>
          <w:lang w:val="en-GB" w:eastAsia="zh-CN"/>
        </w:rPr>
      </w:pPr>
      <w:r w:rsidRPr="00C622B1">
        <w:rPr>
          <w:rFonts w:ascii="Songti TC" w:eastAsia="Songti TC" w:hAnsi="Songti TC" w:cs="Times New Roman"/>
          <w:sz w:val="24"/>
          <w:szCs w:val="24"/>
          <w:lang w:eastAsia="zh-CN"/>
        </w:rPr>
        <w:t>因此，面孔（面容）是指身体的一部分，它是突出的，是最先被看到和被观察的。</w:t>
      </w:r>
    </w:p>
    <w:p w14:paraId="2612C933" w14:textId="77777777" w:rsidR="00F27D70" w:rsidRPr="00C622B1" w:rsidRDefault="00E7747D" w:rsidP="00D72B92">
      <w:pPr>
        <w:spacing w:before="120" w:after="120" w:line="240" w:lineRule="auto"/>
        <w:ind w:firstLine="488"/>
        <w:jc w:val="both"/>
        <w:rPr>
          <w:rFonts w:ascii="Songti TC" w:eastAsia="Songti TC" w:hAnsi="Songti TC" w:cs="Times New Roman"/>
          <w:sz w:val="24"/>
          <w:szCs w:val="24"/>
          <w:lang w:val="en-GB" w:eastAsia="zh-CN"/>
        </w:rPr>
      </w:pPr>
      <w:r w:rsidRPr="00C622B1">
        <w:rPr>
          <w:rFonts w:ascii="Songti TC" w:eastAsia="Songti TC" w:hAnsi="Songti TC" w:cs="Times New Roman"/>
          <w:sz w:val="24"/>
          <w:szCs w:val="24"/>
          <w:lang w:eastAsia="zh-CN"/>
        </w:rPr>
        <w:t>面孔包括许多其它部分，其形状、颜色和尺寸，将人群、家庭和个人区分开来。对一个人的描述总是具体到额头、眼睛、鼻子、嘴巴、脸颊、下巴。人的描绘是以面孔为中心的，在指纹之前，它是辨认人类个体的方式。</w:t>
      </w:r>
    </w:p>
    <w:p w14:paraId="39BD74AE" w14:textId="3CC000B6" w:rsidR="00F27D70" w:rsidRPr="00C622B1" w:rsidRDefault="00E7747D" w:rsidP="00D72B92">
      <w:pPr>
        <w:spacing w:before="120" w:after="120" w:line="240" w:lineRule="auto"/>
        <w:ind w:firstLine="488"/>
        <w:jc w:val="both"/>
        <w:rPr>
          <w:rFonts w:ascii="Songti TC" w:eastAsia="Songti TC" w:hAnsi="Songti TC" w:cs="Times New Roman"/>
          <w:sz w:val="24"/>
          <w:szCs w:val="24"/>
          <w:lang w:val="en-GB" w:eastAsia="zh-CN"/>
        </w:rPr>
      </w:pPr>
      <w:r w:rsidRPr="00C622B1">
        <w:rPr>
          <w:rFonts w:ascii="Songti TC" w:eastAsia="Songti TC" w:hAnsi="Songti TC" w:cs="Times New Roman"/>
          <w:sz w:val="24"/>
          <w:szCs w:val="24"/>
          <w:lang w:eastAsia="zh-CN"/>
        </w:rPr>
        <w:t>这一永无止境的同义词的相互作用，将</w:t>
      </w:r>
      <w:r w:rsidR="000B6C4A" w:rsidRPr="00C622B1">
        <w:rPr>
          <w:rFonts w:ascii="Songti TC" w:eastAsia="Songti TC" w:hAnsi="Songti TC" w:cs="Times New Roman"/>
          <w:sz w:val="24"/>
          <w:szCs w:val="24"/>
          <w:lang w:eastAsia="zh-CN"/>
        </w:rPr>
        <w:t>“</w:t>
      </w:r>
      <w:r w:rsidRPr="00C622B1">
        <w:rPr>
          <w:rFonts w:ascii="Songti TC" w:eastAsia="Songti TC" w:hAnsi="Songti TC" w:cs="Times New Roman"/>
          <w:sz w:val="24"/>
          <w:szCs w:val="24"/>
          <w:lang w:eastAsia="zh-CN"/>
        </w:rPr>
        <w:t>front</w:t>
      </w:r>
      <w:r w:rsidR="000F21C0" w:rsidRPr="00C622B1">
        <w:rPr>
          <w:rFonts w:ascii="Songti TC" w:eastAsia="Songti TC" w:hAnsi="Songti TC" w:cs="Times New Roman"/>
          <w:sz w:val="24"/>
          <w:szCs w:val="24"/>
          <w:lang w:eastAsia="zh-CN"/>
        </w:rPr>
        <w:t>”</w:t>
      </w:r>
      <w:r w:rsidRPr="00C622B1">
        <w:rPr>
          <w:rFonts w:ascii="Songti TC" w:eastAsia="Songti TC" w:hAnsi="Songti TC" w:cs="Times New Roman"/>
          <w:sz w:val="24"/>
          <w:szCs w:val="24"/>
          <w:lang w:eastAsia="zh-CN"/>
        </w:rPr>
        <w:t>（前额）和</w:t>
      </w:r>
      <w:r w:rsidR="007400C7" w:rsidRPr="00C622B1">
        <w:rPr>
          <w:rFonts w:ascii="Songti TC" w:eastAsia="Songti TC" w:hAnsi="Songti TC" w:cs="Times New Roman"/>
          <w:sz w:val="24"/>
          <w:szCs w:val="24"/>
          <w:lang w:eastAsia="zh-CN"/>
        </w:rPr>
        <w:t>“</w:t>
      </w:r>
      <w:r w:rsidR="00745E6C" w:rsidRPr="00C622B1">
        <w:rPr>
          <w:rFonts w:ascii="Songti TC" w:eastAsia="Songti TC" w:hAnsi="Songti TC" w:cs="Times New Roman"/>
          <w:sz w:val="24"/>
          <w:szCs w:val="24"/>
          <w:lang w:eastAsia="zh-CN"/>
        </w:rPr>
        <w:t>face”</w:t>
      </w:r>
      <w:r w:rsidRPr="00C622B1">
        <w:rPr>
          <w:rFonts w:ascii="Songti TC" w:eastAsia="Songti TC" w:hAnsi="Songti TC" w:cs="Times New Roman"/>
          <w:sz w:val="24"/>
          <w:szCs w:val="24"/>
          <w:lang w:eastAsia="zh-CN"/>
        </w:rPr>
        <w:t>（面孔）联系在一起，用来描述一种拓扑学上的条件（发生于某物或某人之前），它可能还有其它几种含义，与恐惧或挑战、诚实或比较有关。言语形式的</w:t>
      </w:r>
      <w:r w:rsidR="00A86427" w:rsidRPr="00C622B1">
        <w:rPr>
          <w:rFonts w:ascii="Songti TC" w:eastAsia="Songti TC" w:hAnsi="Songti TC" w:cs="Times New Roman"/>
          <w:sz w:val="24"/>
          <w:szCs w:val="24"/>
          <w:lang w:eastAsia="zh-CN"/>
        </w:rPr>
        <w:t>“</w:t>
      </w:r>
      <w:r w:rsidRPr="00C622B1">
        <w:rPr>
          <w:rFonts w:ascii="Songti TC" w:eastAsia="Songti TC" w:hAnsi="Songti TC" w:cs="Times New Roman"/>
          <w:sz w:val="24"/>
          <w:szCs w:val="24"/>
          <w:lang w:eastAsia="zh-CN"/>
        </w:rPr>
        <w:t>面对某物</w:t>
      </w:r>
      <w:r w:rsidR="00076C3A" w:rsidRPr="00C622B1">
        <w:rPr>
          <w:rFonts w:ascii="Songti TC" w:eastAsia="Songti TC" w:hAnsi="Songti TC" w:cs="Times New Roman"/>
          <w:sz w:val="24"/>
          <w:szCs w:val="24"/>
          <w:lang w:eastAsia="zh-CN"/>
        </w:rPr>
        <w:t>”</w:t>
      </w:r>
      <w:r w:rsidRPr="00C622B1">
        <w:rPr>
          <w:rFonts w:ascii="Songti TC" w:eastAsia="Songti TC" w:hAnsi="Songti TC" w:cs="Times New Roman"/>
          <w:sz w:val="24"/>
          <w:szCs w:val="24"/>
          <w:lang w:eastAsia="zh-CN"/>
        </w:rPr>
        <w:t>表示头朝向的方向，但也可以带有多种含义，多少与道德或命运相关。在这个意义上，许多流行的句子，都将面孔指称尊严的焦点。</w:t>
      </w:r>
      <w:r w:rsidR="0012799D" w:rsidRPr="00C622B1">
        <w:rPr>
          <w:rFonts w:ascii="Songti TC" w:eastAsia="Songti TC" w:hAnsi="Songti TC" w:cs="Times New Roman"/>
          <w:sz w:val="24"/>
          <w:szCs w:val="24"/>
          <w:lang w:eastAsia="zh-CN"/>
        </w:rPr>
        <w:t>“</w:t>
      </w:r>
      <w:r w:rsidRPr="00C622B1">
        <w:rPr>
          <w:rFonts w:ascii="Songti TC" w:eastAsia="Songti TC" w:hAnsi="Songti TC" w:cs="Times New Roman"/>
          <w:sz w:val="24"/>
          <w:szCs w:val="24"/>
          <w:lang w:eastAsia="zh-CN"/>
        </w:rPr>
        <w:t>失去面子，冒着面子的风险....</w:t>
      </w:r>
      <w:r w:rsidR="00A360E2" w:rsidRPr="00C622B1">
        <w:rPr>
          <w:rFonts w:ascii="Songti TC" w:eastAsia="Songti TC" w:hAnsi="Songti TC" w:cs="Times New Roman"/>
          <w:sz w:val="24"/>
          <w:szCs w:val="24"/>
          <w:lang w:eastAsia="zh-CN"/>
        </w:rPr>
        <w:t>”</w:t>
      </w:r>
      <w:r w:rsidRPr="00C622B1">
        <w:rPr>
          <w:rFonts w:ascii="Songti TC" w:eastAsia="Songti TC" w:hAnsi="Songti TC" w:cs="Times New Roman"/>
          <w:sz w:val="24"/>
          <w:szCs w:val="24"/>
          <w:lang w:eastAsia="zh-CN"/>
        </w:rPr>
        <w:t>。</w:t>
      </w:r>
    </w:p>
    <w:p w14:paraId="3432182B" w14:textId="77777777" w:rsidR="00F27D70" w:rsidRPr="00C622B1" w:rsidRDefault="00E7747D" w:rsidP="00D72B92">
      <w:pPr>
        <w:spacing w:before="120" w:after="120" w:line="240" w:lineRule="auto"/>
        <w:ind w:firstLine="488"/>
        <w:jc w:val="both"/>
        <w:rPr>
          <w:rFonts w:ascii="Songti TC" w:eastAsia="Songti TC" w:hAnsi="Songti TC" w:cs="Times New Roman"/>
          <w:sz w:val="24"/>
          <w:szCs w:val="24"/>
          <w:lang w:val="en-GB" w:eastAsia="zh-CN"/>
        </w:rPr>
      </w:pPr>
      <w:r w:rsidRPr="00C622B1">
        <w:rPr>
          <w:rFonts w:ascii="Songti TC" w:eastAsia="Songti TC" w:hAnsi="Songti TC" w:cs="Times New Roman"/>
          <w:sz w:val="24"/>
          <w:szCs w:val="24"/>
          <w:lang w:eastAsia="zh-CN"/>
        </w:rPr>
        <w:t>另一方面，面孔还可以成为表面的同义词：硬币的表面，立方体的表面，地球的表面。但是从隐喻的世界回归人类的世界，面孔是可以检测一个人的感情和性格之处，因为人类是为了交流而移动他们的面部肌肉，无论是否完全控制这种动作。故而，此词一系列的俚语用法会永无止境，将面部表情作为各种状态的标志：健康、快乐、悲伤、饥饿、愤慨......数个世纪以来，表现感觉和情绪，是诸多著名艺术家的一个关键问题，他们想用画笔捕捉面部表情的瞬间，其结果往往是夸张的描绘。</w:t>
      </w:r>
    </w:p>
    <w:p w14:paraId="00D6051D" w14:textId="4DC3BEEB" w:rsidR="00F27D70" w:rsidRPr="00C622B1" w:rsidRDefault="00E7747D" w:rsidP="00D72B92">
      <w:pPr>
        <w:spacing w:before="120" w:after="120" w:line="240" w:lineRule="auto"/>
        <w:ind w:firstLine="488"/>
        <w:jc w:val="both"/>
        <w:rPr>
          <w:rFonts w:ascii="Songti TC" w:eastAsia="Songti TC" w:hAnsi="Songti TC" w:cs="Times New Roman"/>
          <w:sz w:val="24"/>
          <w:szCs w:val="24"/>
          <w:lang w:val="en-GB" w:eastAsia="zh-CN"/>
        </w:rPr>
      </w:pPr>
      <w:r w:rsidRPr="00C622B1">
        <w:rPr>
          <w:rFonts w:ascii="Songti TC" w:eastAsia="Songti TC" w:hAnsi="Songti TC" w:cs="Times New Roman"/>
          <w:sz w:val="24"/>
          <w:szCs w:val="24"/>
          <w:lang w:eastAsia="zh-CN"/>
        </w:rPr>
        <w:t>由于脸部的表情可以被控制，问题就随之而至，脸部本身可以传达真实，也就是可以表达真诚的感情和人的真实内心，或者说，它可以显示出这个人想要的样子。因此，有时</w:t>
      </w:r>
      <w:r w:rsidR="00B00990" w:rsidRPr="00C622B1">
        <w:rPr>
          <w:rFonts w:ascii="Songti TC" w:eastAsia="Songti TC" w:hAnsi="Songti TC" w:cs="Times New Roman"/>
          <w:sz w:val="24"/>
          <w:szCs w:val="24"/>
          <w:lang w:eastAsia="zh-CN"/>
        </w:rPr>
        <w:t>“</w:t>
      </w:r>
      <w:r w:rsidRPr="00C622B1">
        <w:rPr>
          <w:rFonts w:ascii="Songti TC" w:eastAsia="Songti TC" w:hAnsi="Songti TC" w:cs="Times New Roman"/>
          <w:sz w:val="24"/>
          <w:szCs w:val="24"/>
          <w:lang w:eastAsia="zh-CN"/>
        </w:rPr>
        <w:t>脸面</w:t>
      </w:r>
      <w:r w:rsidR="00664A57" w:rsidRPr="00C622B1">
        <w:rPr>
          <w:rFonts w:ascii="Songti TC" w:eastAsia="Songti TC" w:hAnsi="Songti TC" w:cs="Times New Roman"/>
          <w:sz w:val="24"/>
          <w:szCs w:val="24"/>
          <w:lang w:eastAsia="zh-CN"/>
        </w:rPr>
        <w:t>”</w:t>
      </w:r>
      <w:r w:rsidRPr="00C622B1">
        <w:rPr>
          <w:rFonts w:ascii="Songti TC" w:eastAsia="Songti TC" w:hAnsi="Songti TC" w:cs="Times New Roman"/>
          <w:sz w:val="24"/>
          <w:szCs w:val="24"/>
          <w:lang w:eastAsia="zh-CN"/>
        </w:rPr>
        <w:t>这个词，具有隐蔽现实之器具的含义。这种情况经常发生在一个流行的派生名词上，那就是</w:t>
      </w:r>
      <w:r w:rsidR="00664F46" w:rsidRPr="00C622B1">
        <w:rPr>
          <w:rFonts w:ascii="Songti TC" w:eastAsia="Songti TC" w:hAnsi="Songti TC" w:cs="Times New Roman"/>
          <w:sz w:val="24"/>
          <w:szCs w:val="24"/>
          <w:lang w:eastAsia="zh-CN"/>
        </w:rPr>
        <w:t>“</w:t>
      </w:r>
      <w:r w:rsidRPr="00C622B1">
        <w:rPr>
          <w:rFonts w:ascii="Songti TC" w:eastAsia="Songti TC" w:hAnsi="Songti TC" w:cs="Times New Roman"/>
          <w:sz w:val="24"/>
          <w:szCs w:val="24"/>
          <w:lang w:eastAsia="zh-CN"/>
        </w:rPr>
        <w:t>（虚假的）表面</w:t>
      </w:r>
      <w:r w:rsidR="00016775" w:rsidRPr="00C622B1">
        <w:rPr>
          <w:rFonts w:ascii="Songti TC" w:eastAsia="Songti TC" w:hAnsi="Songti TC" w:cs="Times New Roman"/>
          <w:sz w:val="24"/>
          <w:szCs w:val="24"/>
          <w:lang w:eastAsia="zh-CN"/>
        </w:rPr>
        <w:t>”</w:t>
      </w:r>
      <w:r w:rsidRPr="00C622B1">
        <w:rPr>
          <w:rFonts w:ascii="Songti TC" w:eastAsia="Songti TC" w:hAnsi="Songti TC" w:cs="Times New Roman"/>
          <w:sz w:val="24"/>
          <w:szCs w:val="24"/>
          <w:lang w:eastAsia="zh-CN"/>
        </w:rPr>
        <w:t>(facade，也存在于法语之中），在建筑学中，这一词的使用意为建筑物的正面部分，它被设计成特殊的、自洽的装饰性图案。它不保证表面的图式与内部结构相互一致。</w:t>
      </w:r>
    </w:p>
    <w:p w14:paraId="2D8ED4B2" w14:textId="2F8CECD4" w:rsidR="00F27D70" w:rsidRPr="00C622B1" w:rsidRDefault="00E7747D" w:rsidP="00D72B92">
      <w:pPr>
        <w:spacing w:before="120" w:after="120" w:line="240" w:lineRule="auto"/>
        <w:ind w:firstLine="488"/>
        <w:jc w:val="both"/>
        <w:rPr>
          <w:rFonts w:ascii="Songti TC" w:eastAsia="Songti TC" w:hAnsi="Songti TC" w:cs="Times New Roman"/>
          <w:sz w:val="24"/>
          <w:szCs w:val="24"/>
          <w:lang w:val="en-GB" w:eastAsia="zh-CN"/>
        </w:rPr>
      </w:pPr>
      <w:r w:rsidRPr="00C622B1">
        <w:rPr>
          <w:rFonts w:ascii="Songti TC" w:eastAsia="Songti TC" w:hAnsi="Songti TC" w:cs="Times New Roman"/>
          <w:sz w:val="24"/>
          <w:szCs w:val="24"/>
          <w:lang w:eastAsia="zh-CN"/>
        </w:rPr>
        <w:lastRenderedPageBreak/>
        <w:t>因此除了无数流行的用法之外，关于面孔最有趣的问题是，这个词道出了一个人的身份、性格和感情可以被发现之处，但它也可以是一个外部的代表，把某个身份、性格和感情置于舞台之上，而这一切并非真实。内在之存在可以被面具所伪装，但面孔本身也可以成为面具。而具体语境将阐明面孔是指代真实的现实，还是用以描述一种（用于）隐藏的装置。</w:t>
      </w:r>
    </w:p>
    <w:sectPr w:rsidR="00F27D70" w:rsidRPr="00C622B1" w:rsidSect="00C622B1">
      <w:pgSz w:w="11906" w:h="16838"/>
      <w:pgMar w:top="1417" w:right="1134" w:bottom="1134" w:left="1134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Times New Roman (Textkörper CS)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7D70"/>
    <w:rsid w:val="00016775"/>
    <w:rsid w:val="00076C3A"/>
    <w:rsid w:val="000B6C4A"/>
    <w:rsid w:val="000D36EA"/>
    <w:rsid w:val="000F21C0"/>
    <w:rsid w:val="00123CCD"/>
    <w:rsid w:val="0012799D"/>
    <w:rsid w:val="0016380B"/>
    <w:rsid w:val="002A4744"/>
    <w:rsid w:val="003E3775"/>
    <w:rsid w:val="00471D65"/>
    <w:rsid w:val="00491600"/>
    <w:rsid w:val="004E1398"/>
    <w:rsid w:val="00522780"/>
    <w:rsid w:val="00605E84"/>
    <w:rsid w:val="00606E75"/>
    <w:rsid w:val="00664A57"/>
    <w:rsid w:val="00664F46"/>
    <w:rsid w:val="006B4E66"/>
    <w:rsid w:val="006F640B"/>
    <w:rsid w:val="007400C7"/>
    <w:rsid w:val="00745E6C"/>
    <w:rsid w:val="007D08D7"/>
    <w:rsid w:val="008D702E"/>
    <w:rsid w:val="008E4626"/>
    <w:rsid w:val="009A0592"/>
    <w:rsid w:val="009F447E"/>
    <w:rsid w:val="00A16554"/>
    <w:rsid w:val="00A360E2"/>
    <w:rsid w:val="00A86427"/>
    <w:rsid w:val="00AB2292"/>
    <w:rsid w:val="00AD19D0"/>
    <w:rsid w:val="00B00990"/>
    <w:rsid w:val="00B92B7E"/>
    <w:rsid w:val="00C622B1"/>
    <w:rsid w:val="00CF6174"/>
    <w:rsid w:val="00D72B92"/>
    <w:rsid w:val="00E7747D"/>
    <w:rsid w:val="00ED4DE0"/>
    <w:rsid w:val="00F27D70"/>
    <w:rsid w:val="00F9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33DB1"/>
  <w15:docId w15:val="{455C769C-00D6-A14E-83E8-629A45ED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ongti TC" w:hAnsi="Times New Roman" w:cs="Times New Roman (Textkörper CS)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27D7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it-I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27D70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uiPriority w:val="99"/>
    <w:semiHidden/>
    <w:unhideWhenUsed/>
    <w:rsid w:val="00F27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1036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 Liu</dc:creator>
  <cp:lastModifiedBy>Frederic Liu</cp:lastModifiedBy>
  <cp:revision>84</cp:revision>
  <dcterms:created xsi:type="dcterms:W3CDTF">2022-06-03T09:19:00Z</dcterms:created>
  <dcterms:modified xsi:type="dcterms:W3CDTF">2022-07-20T10:54:00Z</dcterms:modified>
</cp:coreProperties>
</file>